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44"/>
          <w:szCs w:val="44"/>
          <w:rFonts w:ascii="方正小标宋简体" w:eastAsia="方正小标宋简体" w:hAnsi="方正小标宋简体" w:hint="default"/>
        </w:rPr>
        <w:t>大厂回族自治县县城污水处理厂</w:t>
      </w:r>
    </w:p>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44"/>
          <w:szCs w:val="44"/>
          <w:rFonts w:ascii="方正小标宋简体" w:eastAsia="方正小标宋简体" w:hAnsi="方正小标宋简体" w:hint="default"/>
        </w:rPr>
        <w:t>2019年部门预算信息公开情况说明</w:t>
      </w:r>
    </w:p>
    <w:p>
      <w:pPr>
        <w:numPr>
          <w:ilvl w:val="0"/>
          <w:numId w:val="0"/>
        </w:numPr>
        <w:jc w:val="both"/>
        <w:spacing w:lineRule="atLeast" w:line="580" w:before="0" w:after="160"/>
        <w:ind w:right="0" w:firstLine="641"/>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按照《预算法》、《地方预决算公开操作规程》和《河北省省级预算公开办法》规定，现将大厂</w:t>
      </w:r>
      <w:r>
        <w:rPr>
          <w:color w:val="auto"/>
          <w:position w:val="0"/>
          <w:sz w:val="32"/>
          <w:szCs w:val="32"/>
          <w:rFonts w:ascii="仿宋" w:eastAsia="仿宋" w:hAnsi="仿宋" w:hint="default"/>
        </w:rPr>
        <w:t>回族自治县县城污水处理厂2019年部门预算公开如下：</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一、部门职责及机构设置情况</w:t>
      </w:r>
    </w:p>
    <w:p>
      <w:pPr>
        <w:numPr>
          <w:ilvl w:val="0"/>
          <w:numId w:val="0"/>
        </w:numPr>
        <w:jc w:val="both"/>
        <w:spacing w:lineRule="auto" w:line="24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部门职责：</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大厂回族自治县县城污水处理厂工作职责主要是：</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大厂回族自治县县城污水处理厂全年累计处理生活污水161.7万余吨，进水COD值在100—</w:t>
      </w:r>
      <w:r>
        <w:rPr>
          <w:color w:val="auto"/>
          <w:position w:val="0"/>
          <w:sz w:val="32"/>
          <w:szCs w:val="32"/>
          <w:rFonts w:ascii="仿宋" w:eastAsia="仿宋" w:hAnsi="仿宋" w:hint="default"/>
        </w:rPr>
        <w:t>200mg/l之间，出水COD值稳定在20—25mg/l之间，进水氨氮值在20—40mg/l之间，出水氨氮值稳定</w:t>
      </w:r>
      <w:r>
        <w:rPr>
          <w:color w:val="auto"/>
          <w:position w:val="0"/>
          <w:sz w:val="32"/>
          <w:szCs w:val="32"/>
          <w:rFonts w:ascii="仿宋" w:eastAsia="仿宋" w:hAnsi="仿宋" w:hint="default"/>
        </w:rPr>
        <w:t>在0—2mg/l之间，实现稳定达标排放。结合工作性质和实际工作要求，现场操作人员实行24小时轮班</w:t>
      </w:r>
      <w:r>
        <w:rPr>
          <w:color w:val="auto"/>
          <w:position w:val="0"/>
          <w:sz w:val="32"/>
          <w:szCs w:val="32"/>
          <w:rFonts w:ascii="仿宋" w:eastAsia="仿宋" w:hAnsi="仿宋" w:hint="default"/>
        </w:rPr>
        <w:t>上岗，确保污水处理工作顺利、安全进行。及时、准确的、完整的记录和保存各项相关数据。污水处</w:t>
      </w:r>
      <w:r>
        <w:rPr>
          <w:color w:val="auto"/>
          <w:position w:val="0"/>
          <w:sz w:val="32"/>
          <w:szCs w:val="32"/>
          <w:rFonts w:ascii="仿宋" w:eastAsia="仿宋" w:hAnsi="仿宋" w:hint="default"/>
        </w:rPr>
        <w:t>理工作正常运行，稳定达标排放，为建设天蓝，地绿，水清，优美的自治县，改善人文居住环境，创</w:t>
      </w:r>
      <w:r>
        <w:rPr>
          <w:color w:val="auto"/>
          <w:position w:val="0"/>
          <w:sz w:val="32"/>
          <w:szCs w:val="32"/>
          <w:rFonts w:ascii="仿宋" w:eastAsia="仿宋" w:hAnsi="仿宋" w:hint="default"/>
        </w:rPr>
        <w:t>建国家级卫生园林城市做出应有的贡献。</w:t>
      </w:r>
    </w:p>
    <w:p>
      <w:pPr>
        <w:numPr>
          <w:ilvl w:val="0"/>
          <w:numId w:val="0"/>
        </w:numPr>
        <w:jc w:val="both"/>
        <w:spacing w:lineRule="auto" w:line="24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机构设置：</w:t>
      </w:r>
    </w:p>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32"/>
          <w:szCs w:val="32"/>
          <w:rFonts w:ascii="方正小标宋_GBK" w:eastAsia="方正小标宋_GBK" w:hAnsi="方正小标宋_GBK" w:hint="default"/>
        </w:rPr>
        <w:t>部门机构设置情况</w:t>
      </w:r>
    </w:p>
    <w:tbl>
      <w:tblID w:val="0"/>
      <w:tblPr>
        <w:tblCellMar>
          <w:left w:w="120" w:type="dxa"/>
          <w:top w:w="120" w:type="dxa"/>
          <w:right w:w="120" w:type="dxa"/>
          <w:bottom w:w="120" w:type="dxa"/>
        </w:tblCellMar>
        <w:tblW w:w="10230" w:type="dxa"/>
        <w:jc w:val="center"/>
        <w:tblLook w:val="0004A0" w:firstRow="1" w:lastRow="0" w:firstColumn="1" w:lastColumn="0" w:noHBand="0" w:noVBand="1"/>
        <w:tblLayout w:type="fixed"/>
      </w:tblPr>
      <w:tblGrid>
        <w:gridCol w:w="4442"/>
        <w:gridCol w:w="1134"/>
        <w:gridCol w:w="1276"/>
        <w:gridCol w:w="3378"/>
      </w:tblGrid>
      <w:tr>
        <w:trPr>
          <w:cnfStyle w:val="100000000000" w:firstRow="1" w:lastRow="0" w:firstColumn="0" w:lastColumn="0" w:oddVBand="0" w:evenVBand="0" w:oddHBand="0" w:evenHBand="0" w:firstRowFirstColumn="0" w:firstRowLastColumn="0" w:lastRowFirstColumn="0" w:lastRowLastColumn="0"/>
          <w:trHeight w:hRule="atleast" w:val="293"/>
          <w:hidden w:val="0"/>
        </w:trPr>
        <w:tc>
          <w:tcPr>
            <w:tcW w:type="dxa" w:w="4442"/>
            <w:cnfStyle w:val="101000001000" w:firstRow="1" w:lastRow="0" w:firstColumn="1" w:lastColumn="0" w:oddVBand="0" w:evenVBand="0" w:oddHBand="0" w:evenHBand="0" w:firstRowFirstColumn="1"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单位名称</w:t>
            </w:r>
          </w:p>
        </w:tc>
        <w:tc>
          <w:tcPr>
            <w:tcW w:type="dxa" w:w="1134"/>
            <w:cnfStyle w:val="100000000000" w:firstRow="1" w:lastRow="0" w:firstColumn="0" w:lastColumn="0" w:oddVBand="0" w:evenVBand="0" w:oddHBand="0"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单位性质</w:t>
            </w:r>
          </w:p>
        </w:tc>
        <w:tc>
          <w:tcPr>
            <w:tcW w:type="dxa" w:w="1276"/>
            <w:cnfStyle w:val="100000000000" w:firstRow="1" w:lastRow="0" w:firstColumn="0" w:lastColumn="0" w:oddVBand="0" w:evenVBand="0" w:oddHBand="0"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单位规格</w:t>
            </w:r>
          </w:p>
        </w:tc>
        <w:tc>
          <w:tcPr>
            <w:tcW w:type="dxa" w:w="3378"/>
            <w:cnfStyle w:val="100000000100" w:firstRow="1" w:lastRow="0" w:firstColumn="0" w:lastColumn="0" w:oddVBand="0" w:evenVBand="0" w:oddHBand="0" w:evenHBand="0" w:firstRowFirstColumn="0" w:firstRowLastColumn="1"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b w:val="1"/>
                <w:color w:val="auto"/>
                <w:position w:val="0"/>
                <w:sz w:val="21"/>
                <w:szCs w:val="21"/>
                <w:rFonts w:ascii="Times New Roman" w:eastAsia="Times New Roman" w:hAnsi="Times New Roman" w:hint="default"/>
              </w:rPr>
              <w:t>经费保障形式</w:t>
            </w:r>
          </w:p>
        </w:tc>
      </w:tr>
      <w:tr>
        <w:trPr>
          <w:cnfStyle w:val="000000100000" w:firstRow="0" w:lastRow="0" w:firstColumn="0" w:lastColumn="0" w:oddVBand="0" w:evenVBand="0" w:oddHBand="1" w:evenHBand="0" w:firstRowFirstColumn="0" w:firstRowLastColumn="0" w:lastRowFirstColumn="0" w:lastRowLastColumn="0"/>
          <w:trHeight w:hRule="atleast" w:val="275"/>
          <w:hidden w:val="0"/>
        </w:trPr>
        <w:tc>
          <w:tcPr>
            <w:tcW w:type="dxa" w:w="4442"/>
            <w:cnfStyle w:val="001000100000" w:firstRow="0" w:lastRow="0" w:firstColumn="1"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大厂回族自治县县城污水处理厂</w:t>
            </w:r>
          </w:p>
        </w:tc>
        <w:tc>
          <w:tcPr>
            <w:tcW w:type="dxa" w:w="1134"/>
            <w:cnfStyle w:val="000000100000" w:firstRow="0" w:lastRow="0" w:firstColumn="0"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事业</w:t>
            </w:r>
          </w:p>
        </w:tc>
        <w:tc>
          <w:tcPr>
            <w:tcW w:type="dxa" w:w="1276"/>
            <w:cnfStyle w:val="000000100000" w:firstRow="0" w:lastRow="0" w:firstColumn="0"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正股</w:t>
            </w:r>
          </w:p>
        </w:tc>
        <w:tc>
          <w:tcPr>
            <w:tcW w:type="dxa" w:w="3378"/>
            <w:cnfStyle w:val="000000100000" w:firstRow="0" w:lastRow="0" w:firstColumn="0" w:lastColumn="0" w:oddVBand="0" w:evenVBand="0" w:oddHBand="1" w:evenHBand="0" w:firstRowFirstColumn="0" w:firstRowLastColumn="0" w:lastRowFirstColumn="0" w:lastRowLastColumn="0"/>
            <w:tcMar>
              <w:left w:w="108" w:type="dxa"/>
              <w:right w:w="108" w:type="dxa"/>
            </w:tcMar>
            <w:vAlign w:val="center"/>
            <w:tcBorders>
              <w:bottom w:val="single" w:color="000000" w:sz="6"/>
              <w:left w:val="single" w:color="000000" w:sz="6"/>
              <w:right w:val="single" w:color="000000" w:sz="6"/>
              <w:top w:val="single" w:color="000000" w:sz="6"/>
            </w:tcBorders>
          </w:tcPr>
          <w:p>
            <w:pPr>
              <w:numPr>
                <w:ilvl w:val="0"/>
                <w:numId w:val="0"/>
              </w:numPr>
              <w:jc w:val="center"/>
              <w:spacing w:lineRule="atLeast" w:line="300" w:before="0" w:after="160"/>
              <w:ind w:right="0" w:firstLine="0"/>
              <w:rPr>
                <w:color w:val="auto"/>
                <w:position w:val="0"/>
                <w:sz w:val="24"/>
                <w:szCs w:val="24"/>
                <w:rFonts w:ascii="宋体" w:eastAsia="宋体" w:hAnsi="宋体" w:hint="default"/>
              </w:rPr>
              <w:autoSpaceDE w:val="1"/>
              <w:autoSpaceDN w:val="1"/>
            </w:pPr>
            <w:r>
              <w:rPr>
                <w:color w:val="auto"/>
                <w:position w:val="0"/>
                <w:sz w:val="21"/>
                <w:szCs w:val="21"/>
                <w:rFonts w:ascii="Times New Roman" w:eastAsia="Times New Roman" w:hAnsi="Times New Roman" w:hint="default"/>
              </w:rPr>
              <w:t>财政性资金定额补助（差额事业）</w:t>
            </w:r>
          </w:p>
        </w:tc>
      </w:tr>
    </w:tbl>
    <w:p>
      <w:pPr>
        <w:numPr>
          <w:ilvl w:val="0"/>
          <w:numId w:val="0"/>
        </w:numPr>
        <w:jc w:val="both"/>
        <w:spacing w:lineRule="auto" w:line="240" w:before="0" w:after="160"/>
        <w:ind w:right="0" w:firstLine="0"/>
        <w:rPr>
          <w:color w:val="auto"/>
          <w:position w:val="0"/>
          <w:sz w:val="21"/>
          <w:szCs w:val="21"/>
          <w:rFonts w:ascii="Calibri" w:eastAsia="宋体" w:hAnsi="宋体" w:hint="default"/>
        </w:rPr>
        <w:autoSpaceDE w:val="1"/>
        <w:autoSpaceDN w:val="1"/>
      </w:pP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二、部门预算安排的总体情况</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按照预算管理有关规定，目前我部门预算的编制实行综合预算制度，即全部收入和支出都反映在</w:t>
      </w:r>
      <w:r>
        <w:rPr>
          <w:color w:val="auto"/>
          <w:position w:val="0"/>
          <w:sz w:val="32"/>
          <w:szCs w:val="32"/>
          <w:rFonts w:ascii="仿宋" w:eastAsia="仿宋" w:hAnsi="仿宋" w:hint="default"/>
        </w:rPr>
        <w:t>预算中。我部门及所属事业单位的收支包含在部门预算中。</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1、收入说明</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反映本部门当年全部收入。2019年预算收入397.5万元，其中：一般公共预算收入153万元，政</w:t>
      </w:r>
      <w:r>
        <w:rPr>
          <w:color w:val="auto"/>
          <w:position w:val="0"/>
          <w:sz w:val="32"/>
          <w:szCs w:val="32"/>
          <w:rFonts w:ascii="仿宋" w:eastAsia="仿宋" w:hAnsi="仿宋" w:hint="default"/>
        </w:rPr>
        <w:t>府性基金收入244.5万元，国有资本经营收入0万元，事业收入0万元，其他收入0万元。</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2、支出说明</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收支预算总表支出栏、基本支出表、项目支出表按经济分类和支出功能分类科目编制，反映廊坊</w:t>
      </w:r>
      <w:r>
        <w:rPr>
          <w:color w:val="auto"/>
          <w:position w:val="0"/>
          <w:sz w:val="32"/>
          <w:szCs w:val="32"/>
          <w:rFonts w:ascii="仿宋" w:eastAsia="仿宋" w:hAnsi="仿宋" w:hint="default"/>
        </w:rPr>
        <w:t>市大厂回族自治县县城污水处理厂2019年度部门预算中支出预算的总体情况。2019年支出预算</w:t>
      </w:r>
      <w:r>
        <w:rPr>
          <w:color w:val="auto"/>
          <w:position w:val="0"/>
          <w:sz w:val="32"/>
          <w:szCs w:val="32"/>
          <w:rFonts w:ascii="仿宋" w:eastAsia="仿宋" w:hAnsi="仿宋" w:hint="default"/>
        </w:rPr>
        <w:t>397.5万元，全部为项目支出。主要用于运行经费（财补）65万元，电费（财补）40万元，运行经费</w:t>
      </w:r>
      <w:r>
        <w:rPr>
          <w:color w:val="auto"/>
          <w:position w:val="0"/>
          <w:sz w:val="32"/>
          <w:szCs w:val="32"/>
          <w:rFonts w:ascii="仿宋" w:eastAsia="仿宋" w:hAnsi="仿宋" w:hint="default"/>
        </w:rPr>
        <w:t>51万元，电费40万元，办公经费97万元（含办公费、水费、药剂费、污泥清运费和污泥监测费、代</w:t>
      </w:r>
      <w:r>
        <w:rPr>
          <w:color w:val="auto"/>
          <w:position w:val="0"/>
          <w:sz w:val="32"/>
          <w:szCs w:val="32"/>
          <w:rFonts w:ascii="仿宋" w:eastAsia="仿宋" w:hAnsi="仿宋" w:hint="default"/>
        </w:rPr>
        <w:t>征手续费、网络通讯费、劳保费等），委托第三方在线监测费18万元，机器、设备设施维修和厂房维</w:t>
      </w:r>
      <w:r>
        <w:rPr>
          <w:color w:val="auto"/>
          <w:position w:val="0"/>
          <w:sz w:val="32"/>
          <w:szCs w:val="32"/>
          <w:rFonts w:ascii="仿宋" w:eastAsia="仿宋" w:hAnsi="仿宋" w:hint="default"/>
        </w:rPr>
        <w:t>修及其他维护38.5万元，厂区内至鲍邱河雨水管道工程款19万元，更换电动阀门、手动阀门资金29</w:t>
      </w:r>
      <w:r>
        <w:rPr>
          <w:color w:val="auto"/>
          <w:position w:val="0"/>
          <w:sz w:val="32"/>
          <w:szCs w:val="32"/>
          <w:rFonts w:ascii="仿宋" w:eastAsia="仿宋" w:hAnsi="仿宋" w:hint="default"/>
        </w:rPr>
        <w:t>万元。</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3、比上年增减变化情况</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2019年预算收支安排397.5万元，较2018年预算增加119.6万元，其中：项目支出增加119.6万</w:t>
      </w:r>
      <w:r>
        <w:rPr>
          <w:color w:val="auto"/>
          <w:position w:val="0"/>
          <w:sz w:val="32"/>
          <w:szCs w:val="32"/>
          <w:rFonts w:ascii="仿宋" w:eastAsia="仿宋" w:hAnsi="仿宋" w:hint="default"/>
        </w:rPr>
        <w:t>元，主要为电费，办公经费，三方在线监测费，机器厂房维修及其他维护费，厂区内雨水管道工程款，</w:t>
      </w:r>
      <w:r>
        <w:rPr>
          <w:color w:val="auto"/>
          <w:position w:val="0"/>
          <w:sz w:val="32"/>
          <w:szCs w:val="32"/>
          <w:rFonts w:ascii="仿宋" w:eastAsia="仿宋" w:hAnsi="仿宋" w:hint="default"/>
        </w:rPr>
        <w:t>更换阀门项目支出。</w:t>
      </w:r>
    </w:p>
    <w:p>
      <w:pPr>
        <w:numPr>
          <w:ilvl w:val="0"/>
          <w:numId w:val="0"/>
        </w:numPr>
        <w:jc w:val="left"/>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三、机关运行经费安排情况</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因大厂回族自治县县城污水处理厂为事业单位企业化运营，故没有机关运行经费。</w:t>
      </w:r>
    </w:p>
    <w:p>
      <w:pPr>
        <w:numPr>
          <w:ilvl w:val="0"/>
          <w:numId w:val="0"/>
        </w:numPr>
        <w:jc w:val="left"/>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四、财政拨款“三公”经费预算情况及增减变化原因</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2019年，因我单位经营性质为企业化运营，全部支出为项目支出，所以没有三公经费预算。</w:t>
      </w:r>
    </w:p>
    <w:p>
      <w:pPr>
        <w:numPr>
          <w:ilvl w:val="0"/>
          <w:numId w:val="0"/>
        </w:numPr>
        <w:jc w:val="both"/>
        <w:spacing w:lineRule="atLeast" w:line="58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五、绩效预算信息</w:t>
      </w:r>
    </w:p>
    <w:p>
      <w:pPr>
        <w:numPr>
          <w:ilvl w:val="0"/>
          <w:numId w:val="0"/>
        </w:numPr>
        <w:jc w:val="both"/>
        <w:spacing w:lineRule="atLeast" w:line="560" w:before="0" w:after="160"/>
        <w:ind w:right="0" w:firstLine="644"/>
        <w:rPr>
          <w:color w:val="auto"/>
          <w:position w:val="0"/>
          <w:sz w:val="24"/>
          <w:szCs w:val="24"/>
          <w:rFonts w:ascii="宋体" w:eastAsia="宋体" w:hAnsi="宋体" w:hint="default"/>
        </w:rPr>
        <w:autoSpaceDE w:val="1"/>
        <w:autoSpaceDN w:val="1"/>
      </w:pPr>
      <w:r>
        <w:rPr>
          <w:b w:val="1"/>
          <w:color w:val="auto"/>
          <w:position w:val="0"/>
          <w:sz w:val="32"/>
          <w:szCs w:val="32"/>
          <w:rFonts w:ascii="楷体" w:eastAsia="楷体" w:hAnsi="楷体" w:hint="default"/>
        </w:rPr>
        <w:t>总体绩效目标：</w:t>
      </w:r>
    </w:p>
    <w:p>
      <w:pPr>
        <w:numPr>
          <w:ilvl w:val="0"/>
          <w:numId w:val="0"/>
        </w:numPr>
        <w:jc w:val="both"/>
        <w:spacing w:lineRule="atLeast" w:line="56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 xml:space="preserve">污水处理厂稳定运行，确保处理水质达到设计国家一级A 标准，处理水量达到日均4000吨。建立</w:t>
      </w:r>
      <w:r>
        <w:rPr>
          <w:color w:val="auto"/>
          <w:position w:val="0"/>
          <w:sz w:val="32"/>
          <w:szCs w:val="32"/>
          <w:rFonts w:ascii="仿宋" w:eastAsia="仿宋" w:hAnsi="仿宋" w:hint="default"/>
        </w:rPr>
        <w:t>一支专业化的工作团队，形成人才成长培训计划机制，为厂提供污水管理的核技术人才。建立全面的</w:t>
      </w:r>
      <w:r>
        <w:rPr>
          <w:color w:val="auto"/>
          <w:position w:val="0"/>
          <w:sz w:val="32"/>
          <w:szCs w:val="32"/>
          <w:rFonts w:ascii="仿宋" w:eastAsia="仿宋" w:hAnsi="仿宋" w:hint="default"/>
        </w:rPr>
        <w:t>安全管理体系，提高员工的安全意识，实现全年安全生产无事故。</w:t>
      </w:r>
    </w:p>
    <w:p>
      <w:pPr>
        <w:numPr>
          <w:ilvl w:val="0"/>
          <w:numId w:val="0"/>
        </w:numPr>
        <w:jc w:val="both"/>
        <w:spacing w:lineRule="atLeast" w:line="56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全年累计处理生活污水161.7万余吨，进水COD值在100—200mg/l之间，出水COD值稳定在</w:t>
      </w:r>
      <w:r>
        <w:rPr>
          <w:color w:val="auto"/>
          <w:position w:val="0"/>
          <w:sz w:val="32"/>
          <w:szCs w:val="32"/>
          <w:rFonts w:ascii="仿宋" w:eastAsia="仿宋" w:hAnsi="仿宋" w:hint="default"/>
        </w:rPr>
        <w:t>20—25mg/l之间，进水氨氮值在20—40mg/l之间，出水氨氮值稳定在0—2mg/l之间，实现稳定达标</w:t>
      </w:r>
      <w:r>
        <w:rPr>
          <w:color w:val="auto"/>
          <w:position w:val="0"/>
          <w:sz w:val="32"/>
          <w:szCs w:val="32"/>
          <w:rFonts w:ascii="仿宋" w:eastAsia="仿宋" w:hAnsi="仿宋" w:hint="default"/>
        </w:rPr>
        <w:t>排放。</w:t>
      </w:r>
    </w:p>
    <w:p>
      <w:pPr>
        <w:numPr>
          <w:ilvl w:val="0"/>
          <w:numId w:val="0"/>
        </w:numPr>
        <w:jc w:val="both"/>
        <w:spacing w:lineRule="atLeast" w:line="56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仿宋" w:eastAsia="仿宋" w:hAnsi="仿宋" w:hint="default"/>
        </w:rPr>
        <w:t>结合工作性质和实际工作要求，现场操作人员实行24小时轮班上岗，确保污水处理工作顺利、安</w:t>
      </w:r>
      <w:r>
        <w:rPr>
          <w:color w:val="auto"/>
          <w:position w:val="0"/>
          <w:sz w:val="32"/>
          <w:szCs w:val="32"/>
          <w:rFonts w:ascii="仿宋" w:eastAsia="仿宋" w:hAnsi="仿宋" w:hint="default"/>
        </w:rPr>
        <w:t>全进行。及时、准确的、完整的记录和保存各项相关数据。本年度我厂积极组织员工进行污水处理相</w:t>
      </w:r>
      <w:r>
        <w:rPr>
          <w:color w:val="auto"/>
          <w:position w:val="0"/>
          <w:sz w:val="32"/>
          <w:szCs w:val="32"/>
          <w:rFonts w:ascii="仿宋" w:eastAsia="仿宋" w:hAnsi="仿宋" w:hint="default"/>
        </w:rPr>
        <w:t>关知识的学习考核，做到本职工工作有效化，合理化，快速、准确的完成各项本职工作。污水处理工</w:t>
      </w:r>
      <w:r>
        <w:rPr>
          <w:color w:val="auto"/>
          <w:position w:val="0"/>
          <w:sz w:val="32"/>
          <w:szCs w:val="32"/>
          <w:rFonts w:ascii="仿宋" w:eastAsia="仿宋" w:hAnsi="仿宋" w:hint="default"/>
        </w:rPr>
        <w:t>作正常运行，稳定达标排放，为建设天蓝，地绿，水清，优美的自治县，改善人文居住环境，创建国</w:t>
      </w:r>
      <w:r>
        <w:rPr>
          <w:color w:val="auto"/>
          <w:position w:val="0"/>
          <w:sz w:val="32"/>
          <w:szCs w:val="32"/>
          <w:rFonts w:ascii="仿宋" w:eastAsia="仿宋" w:hAnsi="仿宋" w:hint="default"/>
        </w:rPr>
        <w:t>家级卫生园林城市做出应有的贡献。</w:t>
      </w:r>
    </w:p>
    <w:p>
      <w:pPr>
        <w:numPr>
          <w:ilvl w:val="0"/>
          <w:numId w:val="0"/>
        </w:numPr>
        <w:jc w:val="both"/>
        <w:spacing w:lineRule="atLeast" w:line="560" w:before="0" w:after="160"/>
        <w:ind w:right="0" w:firstLine="960"/>
        <w:rPr>
          <w:b w:val="1"/>
          <w:color w:val="auto"/>
          <w:position w:val="0"/>
          <w:sz w:val="32"/>
          <w:szCs w:val="32"/>
          <w:rFonts w:ascii="楷体" w:eastAsia="楷体" w:hAnsi="楷体" w:hint="default"/>
        </w:rPr>
        <w:autoSpaceDE w:val="1"/>
        <w:autoSpaceDN w:val="1"/>
      </w:pPr>
    </w:p>
    <w:p>
      <w:pPr>
        <w:numPr>
          <w:ilvl w:val="0"/>
          <w:numId w:val="0"/>
        </w:numPr>
        <w:jc w:val="both"/>
        <w:spacing w:lineRule="atLeast" w:line="560" w:before="0" w:after="160"/>
        <w:ind w:right="0" w:firstLine="0"/>
        <w:rPr>
          <w:b w:val="1"/>
          <w:color w:val="auto"/>
          <w:position w:val="0"/>
          <w:sz w:val="32"/>
          <w:szCs w:val="32"/>
          <w:rFonts w:ascii="楷体" w:eastAsia="楷体" w:hAnsi="楷体" w:hint="default"/>
        </w:rPr>
        <w:autoSpaceDE w:val="1"/>
        <w:autoSpaceDN w:val="1"/>
      </w:pPr>
      <w:r>
        <w:rPr>
          <w:b w:val="1"/>
          <w:color w:val="auto"/>
          <w:position w:val="0"/>
          <w:sz w:val="32"/>
          <w:szCs w:val="32"/>
          <w:rFonts w:ascii="楷体" w:eastAsia="楷体" w:hAnsi="楷体" w:hint="default"/>
        </w:rPr>
        <w:t>部门职责及工作活动绩效目标指标：</w:t>
      </w:r>
    </w:p>
    <w:tbl>
      <w:tblID w:val="0"/>
      <w:tblPr>
        <w:tblStyle w:val="PO38"/>
        <w:tblCellMar>
          <w:left w:w="108" w:type="dxa"/>
          <w:top w:w="0" w:type="dxa"/>
          <w:right w:w="108" w:type="dxa"/>
          <w:bottom w:w="0" w:type="dxa"/>
        </w:tblCellMar>
        <w:tblW w:w="13893" w:type="dxa"/>
        <w:tblLook w:val="0004A0" w:firstRow="1" w:lastRow="0" w:firstColumn="1" w:lastColumn="0" w:noHBand="0" w:noVBand="1"/>
        <w:tblLayout w:type="fixed"/>
      </w:tblPr>
      <w:tblGrid>
        <w:gridCol w:w="2418"/>
        <w:gridCol w:w="1305"/>
        <w:gridCol w:w="3150"/>
        <w:gridCol w:w="2745"/>
        <w:gridCol w:w="1500"/>
        <w:gridCol w:w="765"/>
        <w:gridCol w:w="690"/>
        <w:gridCol w:w="675"/>
        <w:gridCol w:w="645"/>
      </w:tblGrid>
      <w:tr>
        <w:trPr>
          <w:cnfStyle w:val="100000000000" w:firstRow="1" w:lastRow="0" w:firstColumn="0" w:lastColumn="0" w:oddVBand="0" w:evenVBand="0" w:oddHBand="0" w:evenHBand="0" w:firstRowFirstColumn="0" w:firstRowLastColumn="0" w:lastRowFirstColumn="0" w:lastRowLastColumn="0"/>
          <w:trHeight w:hRule="atleast" w:val="858"/>
          <w:hidden w:val="0"/>
        </w:trPr>
        <w:tc>
          <w:tcPr>
            <w:tcW w:type="dxa" w:w="13893"/>
            <w:cnfStyle w:val="101000001000" w:firstRow="1" w:lastRow="0" w:firstColumn="1" w:lastColumn="0" w:oddVBand="0" w:evenVBand="0" w:oddHBand="0" w:evenHBand="0" w:firstRowFirstColumn="1" w:firstRowLastColumn="0" w:lastRowFirstColumn="0" w:lastRowLastColumn="0"/>
            <w:vAlign w:val="center"/>
            <w:gridSpan w:val="9"/>
            <w:tcBorders>
              <w:left w:val="nil" w:color="000000" w:sz="4"/>
              <w:right w:val="nil" w:color="000000" w:sz="4"/>
              <w:top w:val="nil" w:color="000000" w:sz="4"/>
            </w:tcBorders>
            <w:shd w:val="clear"/>
          </w:tcPr>
          <w:p>
            <w:pPr>
              <w:numPr>
                <w:ilvl w:val="0"/>
                <w:numId w:val="0"/>
              </w:numPr>
              <w:jc w:val="center"/>
              <w:spacing w:lineRule="atLeast" w:line="227" w:before="0" w:after="160"/>
              <w:ind w:right="0" w:firstLine="0"/>
              <w:rPr>
                <w:b w:val="1"/>
                <w:color w:val="auto"/>
                <w:position w:val="0"/>
                <w:sz w:val="32"/>
                <w:szCs w:val="32"/>
                <w:rFonts w:ascii="楷体" w:eastAsia="楷体" w:hAnsi="楷体" w:hint="default"/>
              </w:rPr>
              <w:autoSpaceDE w:val="1"/>
              <w:autoSpaceDN w:val="1"/>
            </w:pPr>
            <w:r>
              <w:rPr>
                <w:color w:val="auto"/>
                <w:position w:val="0"/>
                <w:sz w:val="32"/>
                <w:szCs w:val="32"/>
                <w:rFonts w:ascii="方正小标宋_GBK" w:eastAsia="方正小标宋_GBK" w:hAnsi="方正小标宋_GBK" w:hint="default"/>
              </w:rPr>
              <w:t>部门职责-工作活动绩效目标</w:t>
            </w:r>
          </w:p>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4"/>
                <w:szCs w:val="24"/>
                <w:rFonts w:ascii="方正小标宋_GBK" w:eastAsia="方正小标宋_GBK" w:hAnsi="方正小标宋_GBK" w:hint="default"/>
              </w:rPr>
              <w:t xml:space="preserve">468大厂回族自治县县城污水处理厂                                                                  </w:t>
            </w:r>
            <w:r>
              <w:rPr>
                <w:color w:val="auto"/>
                <w:position w:val="0"/>
                <w:sz w:val="24"/>
                <w:szCs w:val="24"/>
                <w:rFonts w:ascii="方正书宋_GBK" w:eastAsia="方正书宋_GBK" w:hAnsi="方正书宋_GBK" w:hint="default"/>
              </w:rPr>
              <w:t>单位：万元</w:t>
            </w:r>
          </w:p>
        </w:tc>
      </w:tr>
      <w:tr>
        <w:trPr>
          <w:cnfStyle w:val="000000100000" w:firstRow="0" w:lastRow="0" w:firstColumn="0" w:lastColumn="0" w:oddVBand="0" w:evenVBand="0" w:oddHBand="1" w:evenHBand="0" w:firstRowFirstColumn="0" w:firstRowLastColumn="0" w:lastRowFirstColumn="0" w:lastRowLastColumn="0"/>
          <w:trHeight w:hRule="atleast" w:val="473"/>
          <w:hidden w:val="0"/>
        </w:trPr>
        <w:tc>
          <w:tcPr>
            <w:tcW w:type="dxa" w:w="2418"/>
            <w:cnfStyle w:val="001000100000" w:firstRow="0" w:lastRow="0" w:firstColumn="1" w:lastColumn="0" w:oddVBand="0" w:evenVBand="0" w:oddHBand="1" w:evenHBand="0" w:firstRowFirstColumn="0" w:firstRowLastColumn="0" w:lastRowFirstColumn="0" w:lastRowLastColumn="0"/>
            <w:vAlign w:val="center"/>
            <w:vMerge w:val="restart"/>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职责活动</w:t>
            </w:r>
          </w:p>
        </w:tc>
        <w:tc>
          <w:tcPr>
            <w:tcW w:type="dxa" w:w="1305"/>
            <w:cnfStyle w:val="000000100000" w:firstRow="0" w:lastRow="0" w:firstColumn="0" w:lastColumn="0" w:oddVBand="0" w:evenVBand="0" w:oddHBand="1" w:evenHBand="0" w:firstRowFirstColumn="0" w:firstRowLastColumn="0" w:lastRowFirstColumn="0" w:lastRowLastColumn="0"/>
            <w:vAlign w:val="center"/>
            <w:vMerge w:val="restart"/>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年度预算数</w:t>
            </w:r>
          </w:p>
        </w:tc>
        <w:tc>
          <w:tcPr>
            <w:tcW w:type="dxa" w:w="3150"/>
            <w:cnfStyle w:val="000000100000" w:firstRow="0" w:lastRow="0" w:firstColumn="0" w:lastColumn="0" w:oddVBand="0" w:evenVBand="0" w:oddHBand="1" w:evenHBand="0" w:firstRowFirstColumn="0" w:firstRowLastColumn="0" w:lastRowFirstColumn="0" w:lastRowLastColumn="0"/>
            <w:vAlign w:val="center"/>
            <w:vMerge w:val="restart"/>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内容描述</w:t>
            </w:r>
          </w:p>
        </w:tc>
        <w:tc>
          <w:tcPr>
            <w:tcW w:type="dxa" w:w="2745"/>
            <w:cnfStyle w:val="000000100000" w:firstRow="0" w:lastRow="0" w:firstColumn="0" w:lastColumn="0" w:oddVBand="0" w:evenVBand="0" w:oddHBand="1" w:evenHBand="0" w:firstRowFirstColumn="0" w:firstRowLastColumn="0" w:lastRowFirstColumn="0" w:lastRowLastColumn="0"/>
            <w:vAlign w:val="center"/>
            <w:vMerge w:val="restart"/>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绩效目标</w:t>
            </w:r>
          </w:p>
        </w:tc>
        <w:tc>
          <w:tcPr>
            <w:tcW w:type="dxa" w:w="1500"/>
            <w:cnfStyle w:val="000000100000" w:firstRow="0" w:lastRow="0" w:firstColumn="0" w:lastColumn="0" w:oddVBand="0" w:evenVBand="0" w:oddHBand="1" w:evenHBand="0" w:firstRowFirstColumn="0" w:firstRowLastColumn="0" w:lastRowFirstColumn="0" w:lastRowLastColumn="0"/>
            <w:vAlign w:val="center"/>
            <w:vMerge w:val="restart"/>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绩效指标</w:t>
            </w:r>
          </w:p>
        </w:tc>
        <w:tc>
          <w:tcPr>
            <w:tcW w:type="dxa" w:w="2775"/>
            <w:cnfStyle w:val="000000100000" w:firstRow="0" w:lastRow="0" w:firstColumn="0" w:lastColumn="0" w:oddVBand="0" w:evenVBand="0" w:oddHBand="1" w:evenHBand="0" w:firstRowFirstColumn="0" w:firstRowLastColumn="0" w:lastRowFirstColumn="0" w:lastRowLastColumn="0"/>
            <w:vAlign w:val="center"/>
            <w:gridSpan w:val="4"/>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评价标准</w:t>
            </w:r>
          </w:p>
        </w:tc>
      </w:tr>
      <w:tr>
        <w:trPr>
          <w:cnfStyle w:val="000000010000" w:firstRow="0" w:lastRow="0" w:firstColumn="0" w:lastColumn="0" w:oddVBand="0" w:evenVBand="0" w:oddHBand="0" w:evenHBand="1" w:firstRowFirstColumn="0" w:firstRowLastColumn="0" w:lastRowFirstColumn="0" w:lastRowLastColumn="0"/>
          <w:hidden w:val="0"/>
        </w:trPr>
        <w:tc>
          <w:tcPr>
            <w:tcW w:type="dxa" w:w="2418"/>
            <w:cnfStyle w:val="001000100000" w:firstRow="0" w:lastRow="0" w:firstColumn="1" w:lastColumn="0" w:oddVBand="0" w:evenVBand="0" w:oddHBand="1" w:evenHBand="0" w:firstRowFirstColumn="0" w:firstRowLastColumn="0" w:lastRowFirstColumn="0" w:lastRowLastColumn="0"/>
            <w:vAlign w:val="center"/>
            <w:vMerge/>
            <w:shd w:val="clear"/>
          </w:tcPr>
          <w:p/>
        </w:tc>
        <w:tc>
          <w:tcPr>
            <w:tcW w:type="dxa" w:w="1305"/>
            <w:cnfStyle w:val="000000100000" w:firstRow="0" w:lastRow="0" w:firstColumn="0" w:lastColumn="0" w:oddVBand="0" w:evenVBand="0" w:oddHBand="1" w:evenHBand="0" w:firstRowFirstColumn="0" w:firstRowLastColumn="0" w:lastRowFirstColumn="0" w:lastRowLastColumn="0"/>
            <w:vAlign w:val="center"/>
            <w:vMerge/>
            <w:shd w:val="clear"/>
          </w:tcPr>
          <w:p/>
        </w:tc>
        <w:tc>
          <w:tcPr>
            <w:tcW w:type="dxa" w:w="3150"/>
            <w:cnfStyle w:val="000000100000" w:firstRow="0" w:lastRow="0" w:firstColumn="0" w:lastColumn="0" w:oddVBand="0" w:evenVBand="0" w:oddHBand="1" w:evenHBand="0" w:firstRowFirstColumn="0" w:firstRowLastColumn="0" w:lastRowFirstColumn="0" w:lastRowLastColumn="0"/>
            <w:vAlign w:val="center"/>
            <w:vMerge/>
            <w:shd w:val="clear"/>
          </w:tcPr>
          <w:p/>
        </w:tc>
        <w:tc>
          <w:tcPr>
            <w:tcW w:type="dxa" w:w="2745"/>
            <w:cnfStyle w:val="000000100000" w:firstRow="0" w:lastRow="0" w:firstColumn="0" w:lastColumn="0" w:oddVBand="0" w:evenVBand="0" w:oddHBand="1" w:evenHBand="0" w:firstRowFirstColumn="0" w:firstRowLastColumn="0" w:lastRowFirstColumn="0" w:lastRowLastColumn="0"/>
            <w:vAlign w:val="center"/>
            <w:vMerge/>
            <w:shd w:val="clear"/>
          </w:tcPr>
          <w:p/>
        </w:tc>
        <w:tc>
          <w:tcPr>
            <w:tcW w:type="dxa" w:w="1500"/>
            <w:cnfStyle w:val="000000100000" w:firstRow="0" w:lastRow="0" w:firstColumn="0" w:lastColumn="0" w:oddVBand="0" w:evenVBand="0" w:oddHBand="1" w:evenHBand="0" w:firstRowFirstColumn="0" w:firstRowLastColumn="0" w:lastRowFirstColumn="0" w:lastRowLastColumn="0"/>
            <w:vAlign w:val="center"/>
            <w:vMerge/>
            <w:shd w:val="clear"/>
          </w:tcPr>
          <w:p/>
        </w:tc>
        <w:tc>
          <w:tcPr>
            <w:tcW w:type="dxa" w:w="76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优</w:t>
            </w:r>
          </w:p>
        </w:tc>
        <w:tc>
          <w:tcPr>
            <w:tcW w:type="dxa" w:w="690"/>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良</w:t>
            </w:r>
          </w:p>
        </w:tc>
        <w:tc>
          <w:tcPr>
            <w:tcW w:type="dxa" w:w="67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中</w:t>
            </w:r>
          </w:p>
        </w:tc>
        <w:tc>
          <w:tcPr>
            <w:tcW w:type="dxa" w:w="64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差</w:t>
            </w:r>
          </w:p>
        </w:tc>
      </w:tr>
      <w:tr>
        <w:trPr>
          <w:cnfStyle w:val="000000100000" w:firstRow="0" w:lastRow="0" w:firstColumn="0" w:lastColumn="0" w:oddVBand="0" w:evenVBand="0" w:oddHBand="1" w:evenHBand="0" w:firstRowFirstColumn="0" w:firstRowLastColumn="0" w:lastRowFirstColumn="0" w:lastRowLastColumn="0"/>
          <w:trHeight w:hRule="atleast" w:val="941"/>
          <w:hidden w:val="0"/>
        </w:trPr>
        <w:tc>
          <w:tcPr>
            <w:tcW w:type="dxa" w:w="2418"/>
            <w:cnfStyle w:val="001000100000" w:firstRow="0" w:lastRow="0" w:firstColumn="1" w:lastColumn="0" w:oddVBand="0" w:evenVBand="0" w:oddHBand="1" w:evenHBand="0" w:firstRowFirstColumn="0" w:firstRowLastColumn="0" w:lastRowFirstColumn="0" w:lastRowLastColumn="0"/>
            <w:vAlign w:val="center"/>
            <w:shd w:val="clear"/>
          </w:tcPr>
          <w:p>
            <w:pPr>
              <w:numPr>
                <w:ilvl w:val="0"/>
                <w:numId w:val="0"/>
              </w:numPr>
              <w:jc w:val="both"/>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一、污水处理</w:t>
            </w:r>
          </w:p>
        </w:tc>
        <w:tc>
          <w:tcPr>
            <w:tcW w:type="dxa" w:w="130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center"/>
              <w:spacing w:lineRule="atLeast" w:line="227" w:before="0" w:after="160"/>
              <w:ind w:right="0" w:firstLine="0"/>
              <w:rPr>
                <w:spacing w:val="0"/>
                <w:vertAlign w:val="baseline"/>
                <w:color w:val="auto"/>
                <w:position w:val="0"/>
                <w:sz w:val="21"/>
                <w:szCs w:val="21"/>
                <w:smallCaps w:val="0"/>
                <w:rFonts w:ascii="方正书宋_GBK" w:eastAsia="方正书宋_GBK" w:hAnsi="方正书宋_GBK" w:hint="default"/>
              </w:rPr>
              <w:autoSpaceDE w:val="1"/>
              <w:autoSpaceDN w:val="1"/>
            </w:pPr>
            <w:r>
              <w:rPr>
                <w:spacing w:val="0"/>
                <w:vertAlign w:val="baseline"/>
                <w:color w:val="auto"/>
                <w:position w:val="0"/>
                <w:sz w:val="21"/>
                <w:szCs w:val="21"/>
                <w:smallCaps w:val="0"/>
                <w:rFonts w:ascii="方正书宋_GBK" w:eastAsia="方正书宋_GBK" w:hAnsi="方正书宋_GBK" w:hint="default"/>
              </w:rPr>
              <w:t>397.5</w:t>
            </w:r>
          </w:p>
        </w:tc>
        <w:tc>
          <w:tcPr>
            <w:tcW w:type="dxa" w:w="315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负责对县城区域生活污水处理</w:t>
            </w:r>
            <w:r>
              <w:rPr>
                <w:color w:val="auto"/>
                <w:position w:val="0"/>
                <w:sz w:val="21"/>
                <w:szCs w:val="21"/>
                <w:rFonts w:ascii="方正书宋_GBK" w:eastAsia="方正书宋_GBK" w:hAnsi="方正书宋_GBK" w:hint="default"/>
              </w:rPr>
              <w:t>，达标排放。</w:t>
            </w:r>
          </w:p>
        </w:tc>
        <w:tc>
          <w:tcPr>
            <w:tcW w:type="dxa" w:w="274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确保县城污水处理达标排放</w:t>
            </w:r>
            <w:r>
              <w:rPr>
                <w:color w:val="auto"/>
                <w:position w:val="0"/>
                <w:sz w:val="21"/>
                <w:szCs w:val="21"/>
                <w:rFonts w:ascii="方正书宋_GBK" w:eastAsia="方正书宋_GBK" w:hAnsi="方正书宋_GBK" w:hint="default"/>
              </w:rPr>
              <w:t>，为县城环境治理工作创造</w:t>
            </w:r>
            <w:r>
              <w:rPr>
                <w:color w:val="auto"/>
                <w:position w:val="0"/>
                <w:sz w:val="21"/>
                <w:szCs w:val="21"/>
                <w:rFonts w:ascii="方正书宋_GBK" w:eastAsia="方正书宋_GBK" w:hAnsi="方正书宋_GBK" w:hint="default"/>
              </w:rPr>
              <w:t>条件。</w:t>
            </w:r>
          </w:p>
        </w:tc>
        <w:tc>
          <w:tcPr>
            <w:tcW w:type="dxa" w:w="150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76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9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7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4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r>
      <w:tr>
        <w:trPr>
          <w:cnfStyle w:val="000000010000" w:firstRow="0" w:lastRow="0" w:firstColumn="0" w:lastColumn="0" w:oddVBand="0" w:evenVBand="0" w:oddHBand="0" w:evenHBand="1" w:firstRowFirstColumn="0" w:firstRowLastColumn="0" w:lastRowFirstColumn="0" w:lastRowLastColumn="0"/>
          <w:trHeight w:hRule="atleast" w:val="590"/>
          <w:hidden w:val="0"/>
        </w:trPr>
        <w:tc>
          <w:tcPr>
            <w:tcW w:type="dxa" w:w="2418"/>
            <w:cnfStyle w:val="001000010000" w:firstRow="0" w:lastRow="0" w:firstColumn="1"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566"/>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1、污水处理</w:t>
            </w:r>
          </w:p>
        </w:tc>
        <w:tc>
          <w:tcPr>
            <w:tcW w:type="dxa" w:w="130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397.5</w:t>
            </w:r>
          </w:p>
        </w:tc>
        <w:tc>
          <w:tcPr>
            <w:tcW w:type="dxa" w:w="3150"/>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加强县城污水监测及处理</w:t>
            </w:r>
          </w:p>
        </w:tc>
        <w:tc>
          <w:tcPr>
            <w:tcW w:type="dxa" w:w="274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确保县城污水处理达标排放</w:t>
            </w:r>
          </w:p>
        </w:tc>
        <w:tc>
          <w:tcPr>
            <w:tcW w:type="dxa" w:w="1500"/>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全部达标排放</w:t>
            </w:r>
          </w:p>
        </w:tc>
        <w:tc>
          <w:tcPr>
            <w:tcW w:type="dxa" w:w="76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7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4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r>
      <w:tr>
        <w:trPr>
          <w:cnfStyle w:val="000000100000" w:firstRow="0" w:lastRow="0" w:firstColumn="0" w:lastColumn="0" w:oddVBand="0" w:evenVBand="0" w:oddHBand="1" w:evenHBand="0" w:firstRowFirstColumn="0" w:firstRowLastColumn="0" w:lastRowFirstColumn="0" w:lastRowLastColumn="0"/>
          <w:trHeight w:hRule="atleast" w:val="1505"/>
          <w:hidden w:val="0"/>
        </w:trPr>
        <w:tc>
          <w:tcPr>
            <w:tcW w:type="dxa" w:w="2418"/>
            <w:cnfStyle w:val="001000100000" w:firstRow="0" w:lastRow="0" w:firstColumn="1"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二、污水处理与水体防</w:t>
            </w:r>
            <w:r>
              <w:rPr>
                <w:b w:val="1"/>
                <w:color w:val="auto"/>
                <w:position w:val="0"/>
                <w:sz w:val="21"/>
                <w:szCs w:val="21"/>
                <w:rFonts w:ascii="方正书宋_GBK" w:eastAsia="方正书宋_GBK" w:hAnsi="方正书宋_GBK" w:hint="default"/>
              </w:rPr>
              <w:t>治减排</w:t>
            </w:r>
          </w:p>
        </w:tc>
        <w:tc>
          <w:tcPr>
            <w:tcW w:type="dxa" w:w="130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center"/>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315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强化污水治理职能，提高污水</w:t>
            </w:r>
            <w:r>
              <w:rPr>
                <w:color w:val="auto"/>
                <w:position w:val="0"/>
                <w:sz w:val="21"/>
                <w:szCs w:val="21"/>
                <w:rFonts w:ascii="方正书宋_GBK" w:eastAsia="方正书宋_GBK" w:hAnsi="方正书宋_GBK" w:hint="default"/>
              </w:rPr>
              <w:t>厂污水处理设施处理水平以及</w:t>
            </w:r>
            <w:r>
              <w:rPr>
                <w:color w:val="auto"/>
                <w:position w:val="0"/>
                <w:sz w:val="21"/>
                <w:szCs w:val="21"/>
                <w:rFonts w:ascii="方正书宋_GBK" w:eastAsia="方正书宋_GBK" w:hAnsi="方正书宋_GBK" w:hint="default"/>
              </w:rPr>
              <w:t>提高企业清洁生产，和污水排</w:t>
            </w:r>
            <w:r>
              <w:rPr>
                <w:color w:val="auto"/>
                <w:position w:val="0"/>
                <w:sz w:val="21"/>
                <w:szCs w:val="21"/>
                <w:rFonts w:ascii="方正书宋_GBK" w:eastAsia="方正书宋_GBK" w:hAnsi="方正书宋_GBK" w:hint="default"/>
              </w:rPr>
              <w:t>放标准等措施，推进主要水体</w:t>
            </w:r>
            <w:r>
              <w:rPr>
                <w:color w:val="auto"/>
                <w:position w:val="0"/>
                <w:sz w:val="21"/>
                <w:szCs w:val="21"/>
                <w:rFonts w:ascii="方正书宋_GBK" w:eastAsia="方正书宋_GBK" w:hAnsi="方正书宋_GBK" w:hint="default"/>
              </w:rPr>
              <w:t>污染物减排</w:t>
            </w:r>
          </w:p>
        </w:tc>
        <w:tc>
          <w:tcPr>
            <w:tcW w:type="dxa" w:w="274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达标排放、实现减排目标</w:t>
            </w:r>
          </w:p>
        </w:tc>
        <w:tc>
          <w:tcPr>
            <w:tcW w:type="dxa" w:w="150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76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9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7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4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r>
      <w:tr>
        <w:trPr>
          <w:cnfStyle w:val="000000010000" w:firstRow="0" w:lastRow="0" w:firstColumn="0" w:lastColumn="0" w:oddVBand="0" w:evenVBand="0" w:oddHBand="0" w:evenHBand="1" w:firstRowFirstColumn="0" w:firstRowLastColumn="0" w:lastRowFirstColumn="0" w:lastRowLastColumn="0"/>
          <w:trHeight w:hRule="atleast" w:val="590"/>
          <w:hidden w:val="0"/>
        </w:trPr>
        <w:tc>
          <w:tcPr>
            <w:tcW w:type="dxa" w:w="2418"/>
            <w:cnfStyle w:val="001000010000" w:firstRow="0" w:lastRow="0" w:firstColumn="1"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566"/>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1、污水处理</w:t>
            </w:r>
          </w:p>
        </w:tc>
        <w:tc>
          <w:tcPr>
            <w:tcW w:type="dxa" w:w="130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3150"/>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加强县城污水监测及处理</w:t>
            </w:r>
          </w:p>
        </w:tc>
        <w:tc>
          <w:tcPr>
            <w:tcW w:type="dxa" w:w="274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加强水体防治</w:t>
            </w:r>
          </w:p>
        </w:tc>
        <w:tc>
          <w:tcPr>
            <w:tcW w:type="dxa" w:w="1500"/>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确保污水处理</w:t>
            </w:r>
            <w:r>
              <w:rPr>
                <w:color w:val="auto"/>
                <w:position w:val="0"/>
                <w:sz w:val="21"/>
                <w:szCs w:val="21"/>
                <w:rFonts w:ascii="方正书宋_GBK" w:eastAsia="方正书宋_GBK" w:hAnsi="方正书宋_GBK" w:hint="default"/>
              </w:rPr>
              <w:t>达标率100%</w:t>
            </w:r>
          </w:p>
        </w:tc>
        <w:tc>
          <w:tcPr>
            <w:tcW w:type="dxa" w:w="76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7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45"/>
            <w:cnfStyle w:val="000000010000" w:firstRow="0" w:lastRow="0" w:firstColumn="0" w:lastColumn="0" w:oddVBand="0" w:evenVBand="0" w:oddHBand="0" w:evenHBand="1"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r>
      <w:tr>
        <w:trPr>
          <w:cnfStyle w:val="000000100000" w:firstRow="0" w:lastRow="0" w:firstColumn="0" w:lastColumn="0" w:oddVBand="0" w:evenVBand="0" w:oddHBand="1" w:evenHBand="0" w:firstRowFirstColumn="0" w:firstRowLastColumn="0" w:lastRowFirstColumn="0" w:lastRowLastColumn="0"/>
          <w:trHeight w:hRule="atleast" w:val="1490"/>
          <w:hidden w:val="0"/>
        </w:trPr>
        <w:tc>
          <w:tcPr>
            <w:tcW w:type="dxa" w:w="2418"/>
            <w:cnfStyle w:val="001000100000" w:firstRow="0" w:lastRow="0" w:firstColumn="1"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566"/>
              <w:rPr>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2、主要水体污染</w:t>
            </w:r>
            <w:r>
              <w:rPr>
                <w:b w:val="1"/>
                <w:color w:val="auto"/>
                <w:position w:val="0"/>
                <w:sz w:val="21"/>
                <w:szCs w:val="21"/>
                <w:rFonts w:ascii="方正书宋_GBK" w:eastAsia="方正书宋_GBK" w:hAnsi="方正书宋_GBK" w:hint="default"/>
              </w:rPr>
              <w:t>物排放总量控制</w:t>
            </w:r>
          </w:p>
        </w:tc>
        <w:tc>
          <w:tcPr>
            <w:tcW w:type="dxa" w:w="130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315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通过设备的升级换代，促进企</w:t>
            </w:r>
            <w:r>
              <w:rPr>
                <w:color w:val="auto"/>
                <w:position w:val="0"/>
                <w:sz w:val="21"/>
                <w:szCs w:val="21"/>
                <w:rFonts w:ascii="方正书宋_GBK" w:eastAsia="方正书宋_GBK" w:hAnsi="方正书宋_GBK" w:hint="default"/>
              </w:rPr>
              <w:t>业水污染防治能力，淘汰落后</w:t>
            </w:r>
            <w:r>
              <w:rPr>
                <w:color w:val="auto"/>
                <w:position w:val="0"/>
                <w:sz w:val="21"/>
                <w:szCs w:val="21"/>
                <w:rFonts w:ascii="方正书宋_GBK" w:eastAsia="方正书宋_GBK" w:hAnsi="方正书宋_GBK" w:hint="default"/>
              </w:rPr>
              <w:t>的污水处理设备，开展水污染</w:t>
            </w:r>
            <w:r>
              <w:rPr>
                <w:color w:val="auto"/>
                <w:position w:val="0"/>
                <w:sz w:val="21"/>
                <w:szCs w:val="21"/>
                <w:rFonts w:ascii="方正书宋_GBK" w:eastAsia="方正书宋_GBK" w:hAnsi="方正书宋_GBK" w:hint="default"/>
              </w:rPr>
              <w:t>防治调查与统计，确定完成上</w:t>
            </w:r>
            <w:r>
              <w:rPr>
                <w:color w:val="auto"/>
                <w:position w:val="0"/>
                <w:sz w:val="21"/>
                <w:szCs w:val="21"/>
                <w:rFonts w:ascii="方正书宋_GBK" w:eastAsia="方正书宋_GBK" w:hAnsi="方正书宋_GBK" w:hint="default"/>
              </w:rPr>
              <w:t>级要求总量减排</w:t>
            </w:r>
          </w:p>
        </w:tc>
        <w:tc>
          <w:tcPr>
            <w:tcW w:type="dxa" w:w="274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主要污染物总量控制</w:t>
            </w:r>
          </w:p>
        </w:tc>
        <w:tc>
          <w:tcPr>
            <w:tcW w:type="dxa" w:w="150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减排完成率</w:t>
            </w:r>
          </w:p>
        </w:tc>
        <w:tc>
          <w:tcPr>
            <w:tcW w:type="dxa" w:w="76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7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c>
          <w:tcPr>
            <w:tcW w:type="dxa" w:w="645"/>
            <w:cnfStyle w:val="000000100000" w:firstRow="0" w:lastRow="0" w:firstColumn="0" w:lastColumn="0" w:oddVBand="0" w:evenVBand="0" w:oddHBand="1" w:evenHBand="0" w:firstRowFirstColumn="0" w:firstRowLastColumn="0" w:lastRowFirstColumn="0" w:lastRowLastColumn="0"/>
            <w:vAlign w:val="center"/>
            <w:shd w:val="clear"/>
          </w:tcPr>
          <w:p>
            <w:pPr>
              <w:numPr>
                <w:ilvl w:val="0"/>
                <w:numId w:val="0"/>
              </w:numPr>
              <w:jc w:val="left"/>
              <w:spacing w:lineRule="atLeast" w:line="227" w:before="0" w:after="160"/>
              <w:ind w:right="0" w:firstLine="0"/>
              <w:rPr>
                <w:color w:val="auto"/>
                <w:position w:val="0"/>
                <w:sz w:val="24"/>
                <w:szCs w:val="24"/>
                <w:rFonts w:ascii="方正书宋_GBK" w:eastAsia="方正书宋_GBK" w:hAnsi="方正书宋_GBK" w:hint="default"/>
              </w:rPr>
              <w:autoSpaceDE w:val="1"/>
              <w:autoSpaceDN w:val="1"/>
            </w:pPr>
          </w:p>
        </w:tc>
      </w:tr>
    </w:tbl>
    <w:tbl>
      <w:tblID w:val="0"/>
      <w:tblPr>
        <w:tblStyle w:val="PO38"/>
        <w:tblCellMar>
          <w:left w:w="108" w:type="dxa"/>
          <w:top w:w="0" w:type="dxa"/>
          <w:right w:w="108" w:type="dxa"/>
          <w:bottom w:w="0" w:type="dxa"/>
        </w:tblCellMar>
        <w:tblW w:w="13893" w:type="dxa"/>
        <w:tblLook w:val="0004A0" w:firstRow="1" w:lastRow="0" w:firstColumn="1" w:lastColumn="0" w:noHBand="0" w:noVBand="1"/>
        <w:tblLayout w:type="fixed"/>
      </w:tblPr>
      <w:tblGrid>
        <w:gridCol w:w="2418"/>
        <w:gridCol w:w="1305"/>
        <w:gridCol w:w="3150"/>
        <w:gridCol w:w="2745"/>
        <w:gridCol w:w="1500"/>
        <w:gridCol w:w="765"/>
        <w:gridCol w:w="690"/>
        <w:gridCol w:w="675"/>
        <w:gridCol w:w="645"/>
      </w:tblGrid>
      <w:tr>
        <w:trPr>
          <w:trHeight w:hRule="atleast" w:val="564"/>
          <w:hidden w:val="0"/>
        </w:trPr>
        <w:tc>
          <w:tcPr>
            <w:tcW w:type="dxa" w:w="13893"/>
            <w:vAlign w:val="center"/>
            <w:gridSpan w:val="9"/>
            <w:tcBorders>
              <w:left w:val="nil" w:color="000000" w:sz="4"/>
              <w:right w:val="nil" w:color="000000" w:sz="4"/>
              <w:top w:val="nil" w:color="000000" w:sz="4"/>
            </w:tcBorders>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shadow w:val="0"/>
                <w:color w:val="auto"/>
                <w:position w:val="0"/>
                <w:sz w:val="24"/>
                <w:szCs w:val="24"/>
                <w:rFonts w:ascii="方正小标宋_GBK" w:eastAsia="方正小标宋_GBK" w:hAnsi="方正小标宋_GBK" w:hint="default"/>
              </w:rPr>
              <w:t xml:space="preserve">468大厂回族自治县县城污水处理厂                                                                </w:t>
            </w:r>
          </w:p>
        </w:tc>
      </w:tr>
      <w:tr>
        <w:trPr>
          <w:trHeight w:hRule="atleast" w:val="941"/>
          <w:hidden w:val="0"/>
        </w:trPr>
        <w:tc>
          <w:tcPr>
            <w:tcW w:type="dxa" w:w="2418"/>
            <w:vAlign w:val="center"/>
            <w:shd w:val="clear"/>
          </w:tcPr>
          <w:p>
            <w:pPr>
              <w:numPr>
                <w:ilvl w:val="0"/>
                <w:numId w:val="0"/>
              </w:numPr>
              <w:jc w:val="both"/>
              <w:spacing w:lineRule="atLeast" w:line="227" w:before="0" w:after="160"/>
              <w:ind w:right="0" w:firstLine="566"/>
              <w:rPr>
                <w:shadow w:val="0"/>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3、清洁生产促进</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color w:val="auto"/>
                <w:position w:val="0"/>
                <w:sz w:val="20"/>
                <w:szCs w:val="20"/>
                <w:rFonts w:ascii="宋体" w:eastAsia="宋体" w:hAnsi="宋体" w:hint="default"/>
              </w:rPr>
              <w:autoSpaceDE w:val="1"/>
              <w:autoSpaceDN w:val="1"/>
            </w:pPr>
            <w:r>
              <w:rPr>
                <w:color w:val="auto"/>
                <w:position w:val="0"/>
                <w:sz w:val="21"/>
                <w:szCs w:val="21"/>
                <w:rFonts w:ascii="方正书宋_GBK" w:eastAsia="方正书宋_GBK" w:hAnsi="方正书宋_GBK" w:hint="default"/>
              </w:rPr>
              <w:t>对本企业清洁生产进行自我评</w:t>
            </w:r>
            <w:r>
              <w:rPr>
                <w:color w:val="auto"/>
                <w:position w:val="0"/>
                <w:sz w:val="21"/>
                <w:szCs w:val="21"/>
                <w:rFonts w:ascii="方正书宋_GBK" w:eastAsia="方正书宋_GBK" w:hAnsi="方正书宋_GBK" w:hint="default"/>
              </w:rPr>
              <w:t>估，提高水污染防治水平</w:t>
            </w:r>
          </w:p>
        </w:tc>
        <w:tc>
          <w:tcPr>
            <w:tcW w:type="dxa" w:w="2745"/>
            <w:vAlign w:val="center"/>
            <w:shd w:val="clear"/>
          </w:tcPr>
          <w:p>
            <w:pPr>
              <w:numPr>
                <w:ilvl w:val="0"/>
                <w:numId w:val="0"/>
              </w:numPr>
              <w:jc w:val="left"/>
              <w:spacing w:lineRule="atLeast" w:line="227" w:before="0" w:after="160"/>
              <w:ind w:right="0" w:firstLine="0"/>
              <w:rPr>
                <w:color w:val="auto"/>
                <w:position w:val="0"/>
                <w:sz w:val="20"/>
                <w:szCs w:val="20"/>
                <w:rFonts w:ascii="宋体" w:eastAsia="宋体" w:hAnsi="宋体" w:hint="default"/>
              </w:rPr>
              <w:autoSpaceDE w:val="1"/>
              <w:autoSpaceDN w:val="1"/>
            </w:pPr>
            <w:r>
              <w:rPr>
                <w:color w:val="auto"/>
                <w:position w:val="0"/>
                <w:sz w:val="21"/>
                <w:szCs w:val="21"/>
                <w:rFonts w:ascii="方正书宋_GBK" w:eastAsia="方正书宋_GBK" w:hAnsi="方正书宋_GBK" w:hint="default"/>
              </w:rPr>
              <w:t>通过清洁生产做到“节能、</w:t>
            </w:r>
            <w:r>
              <w:rPr>
                <w:color w:val="auto"/>
                <w:position w:val="0"/>
                <w:sz w:val="21"/>
                <w:szCs w:val="21"/>
                <w:rFonts w:ascii="方正书宋_GBK" w:eastAsia="方正书宋_GBK" w:hAnsi="方正书宋_GBK" w:hint="default"/>
              </w:rPr>
              <w:t>降耗、减污、增效”</w:t>
            </w:r>
          </w:p>
        </w:tc>
        <w:tc>
          <w:tcPr>
            <w:tcW w:type="dxa" w:w="150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主要水体污染</w:t>
            </w:r>
            <w:r>
              <w:rPr>
                <w:color w:val="auto"/>
                <w:position w:val="0"/>
                <w:sz w:val="21"/>
                <w:szCs w:val="21"/>
                <w:rFonts w:ascii="方正书宋_GBK" w:eastAsia="方正书宋_GBK" w:hAnsi="方正书宋_GBK" w:hint="default"/>
              </w:rPr>
              <w:t>物排放量降低</w:t>
            </w: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90%</w:t>
            </w: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r>
        <w:trPr>
          <w:trHeight w:hRule="atleast" w:val="1744"/>
          <w:hidden w:val="0"/>
        </w:trPr>
        <w:tc>
          <w:tcPr>
            <w:tcW w:type="dxa" w:w="2418"/>
            <w:vAlign w:val="center"/>
            <w:shd w:val="clear"/>
          </w:tcPr>
          <w:p>
            <w:pPr>
              <w:numPr>
                <w:ilvl w:val="0"/>
                <w:numId w:val="0"/>
              </w:numPr>
              <w:jc w:val="both"/>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三、水污染监测</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国控企业应当按照《国家重点</w:t>
            </w:r>
            <w:r>
              <w:rPr>
                <w:color w:val="auto"/>
                <w:position w:val="0"/>
                <w:sz w:val="21"/>
                <w:szCs w:val="21"/>
                <w:rFonts w:ascii="方正书宋_GBK" w:eastAsia="方正书宋_GBK" w:hAnsi="方正书宋_GBK" w:hint="default"/>
              </w:rPr>
              <w:t>监控企业自行监测及信息公开</w:t>
            </w:r>
            <w:r>
              <w:rPr>
                <w:color w:val="auto"/>
                <w:position w:val="0"/>
                <w:sz w:val="21"/>
                <w:szCs w:val="21"/>
                <w:rFonts w:ascii="方正书宋_GBK" w:eastAsia="方正书宋_GBK" w:hAnsi="方正书宋_GBK" w:hint="default"/>
              </w:rPr>
              <w:t>办法（试行）》要求，以及廊</w:t>
            </w:r>
            <w:r>
              <w:rPr>
                <w:color w:val="auto"/>
                <w:position w:val="0"/>
                <w:sz w:val="21"/>
                <w:szCs w:val="21"/>
                <w:rFonts w:ascii="方正书宋_GBK" w:eastAsia="方正书宋_GBK" w:hAnsi="方正书宋_GBK" w:hint="default"/>
              </w:rPr>
              <w:t>坊市环保局要求安装第三方在</w:t>
            </w:r>
            <w:r>
              <w:rPr>
                <w:color w:val="auto"/>
                <w:position w:val="0"/>
                <w:sz w:val="21"/>
                <w:szCs w:val="21"/>
                <w:rFonts w:ascii="方正书宋_GBK" w:eastAsia="方正书宋_GBK" w:hAnsi="方正书宋_GBK" w:hint="default"/>
              </w:rPr>
              <w:t>线监测系统，保证再选监控工</w:t>
            </w:r>
            <w:r>
              <w:rPr>
                <w:color w:val="auto"/>
                <w:position w:val="0"/>
                <w:sz w:val="21"/>
                <w:szCs w:val="21"/>
                <w:rFonts w:ascii="方正书宋_GBK" w:eastAsia="方正书宋_GBK" w:hAnsi="方正书宋_GBK" w:hint="default"/>
              </w:rPr>
              <w:t>作正常运行</w:t>
            </w:r>
          </w:p>
        </w:tc>
        <w:tc>
          <w:tcPr>
            <w:tcW w:type="dxa" w:w="27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进水口、出水口在线系统以</w:t>
            </w:r>
            <w:r>
              <w:rPr>
                <w:color w:val="auto"/>
                <w:position w:val="0"/>
                <w:sz w:val="21"/>
                <w:szCs w:val="21"/>
                <w:rFonts w:ascii="方正书宋_GBK" w:eastAsia="方正书宋_GBK" w:hAnsi="方正书宋_GBK" w:hint="default"/>
              </w:rPr>
              <w:t>及信息化建设，保障正常运</w:t>
            </w:r>
            <w:r>
              <w:rPr>
                <w:color w:val="auto"/>
                <w:position w:val="0"/>
                <w:sz w:val="21"/>
                <w:szCs w:val="21"/>
                <w:rFonts w:ascii="方正书宋_GBK" w:eastAsia="方正书宋_GBK" w:hAnsi="方正书宋_GBK" w:hint="default"/>
              </w:rPr>
              <w:t>行</w:t>
            </w:r>
          </w:p>
        </w:tc>
        <w:tc>
          <w:tcPr>
            <w:tcW w:type="dxa" w:w="150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r>
        <w:trPr>
          <w:trHeight w:hRule="atleast" w:val="1505"/>
          <w:hidden w:val="0"/>
        </w:trPr>
        <w:tc>
          <w:tcPr>
            <w:tcW w:type="dxa" w:w="2418"/>
            <w:vAlign w:val="center"/>
            <w:shd w:val="clear"/>
          </w:tcPr>
          <w:p>
            <w:pPr>
              <w:numPr>
                <w:ilvl w:val="0"/>
                <w:numId w:val="0"/>
              </w:numPr>
              <w:jc w:val="left"/>
              <w:spacing w:lineRule="atLeast" w:line="227" w:before="0" w:after="160"/>
              <w:ind w:right="0" w:firstLine="566"/>
              <w:rPr>
                <w:color w:val="auto"/>
                <w:position w:val="0"/>
                <w:sz w:val="20"/>
                <w:szCs w:val="20"/>
                <w:rFonts w:ascii="宋体" w:eastAsia="宋体" w:hAnsi="宋体" w:hint="default"/>
              </w:rPr>
              <w:autoSpaceDE w:val="1"/>
              <w:autoSpaceDN w:val="1"/>
            </w:pPr>
            <w:r>
              <w:rPr>
                <w:b w:val="1"/>
                <w:color w:val="auto"/>
                <w:position w:val="0"/>
                <w:sz w:val="21"/>
                <w:szCs w:val="21"/>
                <w:rFonts w:ascii="方正书宋_GBK" w:eastAsia="方正书宋_GBK" w:hAnsi="方正书宋_GBK" w:hint="default"/>
              </w:rPr>
              <w:t>1、在线正常运转</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color w:val="auto"/>
                <w:position w:val="0"/>
                <w:sz w:val="20"/>
                <w:szCs w:val="20"/>
                <w:rFonts w:ascii="宋体" w:eastAsia="宋体" w:hAnsi="宋体" w:hint="default"/>
              </w:rPr>
              <w:autoSpaceDE w:val="1"/>
              <w:autoSpaceDN w:val="1"/>
            </w:pPr>
            <w:r>
              <w:rPr>
                <w:color w:val="auto"/>
                <w:position w:val="0"/>
                <w:sz w:val="21"/>
                <w:szCs w:val="21"/>
                <w:rFonts w:ascii="方正书宋_GBK" w:eastAsia="方正书宋_GBK" w:hAnsi="方正书宋_GBK" w:hint="default"/>
              </w:rPr>
              <w:t>自行监测活动可以采用手工监</w:t>
            </w:r>
            <w:r>
              <w:rPr>
                <w:color w:val="auto"/>
                <w:position w:val="0"/>
                <w:sz w:val="21"/>
                <w:szCs w:val="21"/>
                <w:rFonts w:ascii="方正书宋_GBK" w:eastAsia="方正书宋_GBK" w:hAnsi="方正书宋_GBK" w:hint="default"/>
              </w:rPr>
              <w:t>测、自动监测或者手工监测与</w:t>
            </w:r>
            <w:r>
              <w:rPr>
                <w:color w:val="auto"/>
                <w:position w:val="0"/>
                <w:sz w:val="21"/>
                <w:szCs w:val="21"/>
                <w:rFonts w:ascii="方正书宋_GBK" w:eastAsia="方正书宋_GBK" w:hAnsi="方正书宋_GBK" w:hint="default"/>
              </w:rPr>
              <w:t>自动监测相结合的技术手段，</w:t>
            </w:r>
            <w:r>
              <w:rPr>
                <w:color w:val="auto"/>
                <w:position w:val="0"/>
                <w:sz w:val="21"/>
                <w:szCs w:val="21"/>
                <w:rFonts w:ascii="方正书宋_GBK" w:eastAsia="方正书宋_GBK" w:hAnsi="方正书宋_GBK" w:hint="default"/>
              </w:rPr>
              <w:t>提升信息化收集水平、存储。</w:t>
            </w:r>
          </w:p>
        </w:tc>
        <w:tc>
          <w:tcPr>
            <w:tcW w:type="dxa" w:w="27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正常使用率和数据传输有效</w:t>
            </w:r>
            <w:r>
              <w:rPr>
                <w:color w:val="auto"/>
                <w:position w:val="0"/>
                <w:sz w:val="21"/>
                <w:szCs w:val="21"/>
                <w:rFonts w:ascii="方正书宋_GBK" w:eastAsia="方正书宋_GBK" w:hAnsi="方正书宋_GBK" w:hint="default"/>
              </w:rPr>
              <w:t>率</w:t>
            </w:r>
          </w:p>
        </w:tc>
        <w:tc>
          <w:tcPr>
            <w:tcW w:type="dxa" w:w="150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各种有效率正</w:t>
            </w:r>
            <w:r>
              <w:rPr>
                <w:color w:val="auto"/>
                <w:position w:val="0"/>
                <w:sz w:val="21"/>
                <w:szCs w:val="21"/>
                <w:rFonts w:ascii="方正书宋_GBK" w:eastAsia="方正书宋_GBK" w:hAnsi="方正书宋_GBK" w:hint="default"/>
              </w:rPr>
              <w:t>比例</w:t>
            </w: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r>
        <w:trPr>
          <w:trHeight w:hRule="atleast" w:val="1505"/>
          <w:hidden w:val="0"/>
        </w:trPr>
        <w:tc>
          <w:tcPr>
            <w:tcW w:type="dxa" w:w="2418"/>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四、污水厂政务管理</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负责污水处理厂的管理运转工</w:t>
            </w:r>
            <w:r>
              <w:rPr>
                <w:color w:val="auto"/>
                <w:position w:val="0"/>
                <w:sz w:val="21"/>
                <w:szCs w:val="21"/>
                <w:rFonts w:ascii="方正书宋_GBK" w:eastAsia="方正书宋_GBK" w:hAnsi="方正书宋_GBK" w:hint="default"/>
              </w:rPr>
              <w:t>作和事物管理、建立制度，负</w:t>
            </w:r>
            <w:r>
              <w:rPr>
                <w:color w:val="auto"/>
                <w:position w:val="0"/>
                <w:sz w:val="21"/>
                <w:szCs w:val="21"/>
                <w:rFonts w:ascii="方正书宋_GBK" w:eastAsia="方正书宋_GBK" w:hAnsi="方正书宋_GBK" w:hint="default"/>
              </w:rPr>
              <w:t>责国有资产管理，确保污水处</w:t>
            </w:r>
            <w:r>
              <w:rPr>
                <w:color w:val="auto"/>
                <w:position w:val="0"/>
                <w:sz w:val="21"/>
                <w:szCs w:val="21"/>
                <w:rFonts w:ascii="方正书宋_GBK" w:eastAsia="方正书宋_GBK" w:hAnsi="方正书宋_GBK" w:hint="default"/>
              </w:rPr>
              <w:t>理费得收取率和国有资产不流</w:t>
            </w:r>
            <w:r>
              <w:rPr>
                <w:color w:val="auto"/>
                <w:position w:val="0"/>
                <w:sz w:val="21"/>
                <w:szCs w:val="21"/>
                <w:rFonts w:ascii="方正书宋_GBK" w:eastAsia="方正书宋_GBK" w:hAnsi="方正书宋_GBK" w:hint="default"/>
              </w:rPr>
              <w:t>失</w:t>
            </w:r>
          </w:p>
        </w:tc>
        <w:tc>
          <w:tcPr>
            <w:tcW w:type="dxa" w:w="27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加强污水厂管理</w:t>
            </w:r>
          </w:p>
        </w:tc>
        <w:tc>
          <w:tcPr>
            <w:tcW w:type="dxa" w:w="1500"/>
            <w:vAlign w:val="center"/>
            <w:shd w:val="clear"/>
          </w:tcPr>
          <w:p>
            <w:pPr>
              <w:numPr>
                <w:ilvl w:val="0"/>
                <w:numId w:val="0"/>
              </w:numPr>
              <w:jc w:val="left"/>
              <w:spacing w:lineRule="atLeast" w:line="227" w:before="0" w:after="160"/>
              <w:ind w:right="0" w:firstLine="0"/>
              <w:rPr>
                <w:color w:val="auto"/>
                <w:position w:val="0"/>
                <w:sz w:val="20"/>
                <w:szCs w:val="20"/>
                <w:rFonts w:ascii="宋体" w:eastAsia="宋体" w:hAnsi="宋体" w:hint="default"/>
              </w:rPr>
              <w:autoSpaceDE w:val="1"/>
              <w:autoSpaceDN w:val="1"/>
            </w:pP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r>
        <w:trPr>
          <w:trHeight w:hRule="atleast" w:val="1490"/>
          <w:hidden w:val="0"/>
        </w:trPr>
        <w:tc>
          <w:tcPr>
            <w:tcW w:type="dxa" w:w="2418"/>
            <w:vAlign w:val="center"/>
            <w:shd w:val="clear"/>
          </w:tcPr>
          <w:p>
            <w:pPr>
              <w:numPr>
                <w:ilvl w:val="0"/>
                <w:numId w:val="0"/>
              </w:numPr>
              <w:jc w:val="left"/>
              <w:spacing w:lineRule="atLeast" w:line="227" w:before="0" w:after="160"/>
              <w:ind w:right="0" w:firstLine="566"/>
              <w:rPr>
                <w:color w:val="auto"/>
                <w:position w:val="0"/>
                <w:sz w:val="20"/>
                <w:szCs w:val="20"/>
                <w:rFonts w:ascii="宋体" w:eastAsia="宋体" w:hAnsi="宋体" w:hint="default"/>
              </w:rPr>
              <w:autoSpaceDE w:val="1"/>
              <w:autoSpaceDN w:val="1"/>
            </w:pPr>
            <w:r>
              <w:rPr>
                <w:b w:val="1"/>
                <w:color w:val="auto"/>
                <w:position w:val="0"/>
                <w:sz w:val="21"/>
                <w:szCs w:val="21"/>
                <w:rFonts w:ascii="方正书宋_GBK" w:eastAsia="方正书宋_GBK" w:hAnsi="方正书宋_GBK" w:hint="default"/>
              </w:rPr>
              <w:t>1、设备正常运转</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color w:val="auto"/>
                <w:position w:val="0"/>
                <w:sz w:val="20"/>
                <w:szCs w:val="20"/>
                <w:rFonts w:ascii="宋体" w:eastAsia="宋体" w:hAnsi="宋体" w:hint="default"/>
              </w:rPr>
              <w:autoSpaceDE w:val="1"/>
              <w:autoSpaceDN w:val="1"/>
            </w:pPr>
            <w:r>
              <w:rPr>
                <w:color w:val="auto"/>
                <w:position w:val="0"/>
                <w:sz w:val="21"/>
                <w:szCs w:val="21"/>
                <w:rFonts w:ascii="方正书宋_GBK" w:eastAsia="方正书宋_GBK" w:hAnsi="方正书宋_GBK" w:hint="default"/>
              </w:rPr>
              <w:t>确保设备正常保养、损坏设备</w:t>
            </w:r>
            <w:r>
              <w:rPr>
                <w:color w:val="auto"/>
                <w:position w:val="0"/>
                <w:sz w:val="21"/>
                <w:szCs w:val="21"/>
                <w:rFonts w:ascii="方正书宋_GBK" w:eastAsia="方正书宋_GBK" w:hAnsi="方正书宋_GBK" w:hint="default"/>
              </w:rPr>
              <w:t>及时维修，报废设备及时更换</w:t>
            </w:r>
            <w:r>
              <w:rPr>
                <w:color w:val="auto"/>
                <w:position w:val="0"/>
                <w:sz w:val="21"/>
                <w:szCs w:val="21"/>
                <w:rFonts w:ascii="方正书宋_GBK" w:eastAsia="方正书宋_GBK" w:hAnsi="方正书宋_GBK" w:hint="default"/>
              </w:rPr>
              <w:t>，降低停产发生</w:t>
            </w:r>
          </w:p>
        </w:tc>
        <w:tc>
          <w:tcPr>
            <w:tcW w:type="dxa" w:w="27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设备正常运转</w:t>
            </w:r>
          </w:p>
        </w:tc>
        <w:tc>
          <w:tcPr>
            <w:tcW w:type="dxa" w:w="150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设备正常运转</w:t>
            </w:r>
            <w:r>
              <w:rPr>
                <w:color w:val="auto"/>
                <w:position w:val="0"/>
                <w:sz w:val="21"/>
                <w:szCs w:val="21"/>
                <w:rFonts w:ascii="方正书宋_GBK" w:eastAsia="方正书宋_GBK" w:hAnsi="方正书宋_GBK" w:hint="default"/>
              </w:rPr>
              <w:t>保障率</w:t>
            </w: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bl>
    <w:p>
      <w:pPr>
        <w:numPr>
          <w:ilvl w:val="0"/>
          <w:numId w:val="0"/>
        </w:numPr>
        <w:jc w:val="left"/>
        <w:spacing w:lineRule="atLeast" w:line="227" w:before="0" w:after="160"/>
        <w:ind w:right="0" w:firstLine="0"/>
        <w:rPr>
          <w:color w:val="auto"/>
          <w:position w:val="0"/>
          <w:sz w:val="24"/>
          <w:szCs w:val="24"/>
          <w:rFonts w:ascii="宋体" w:eastAsia="宋体" w:hAnsi="宋体" w:hint="default"/>
        </w:rPr>
        <w:autoSpaceDE w:val="1"/>
        <w:autoSpaceDN w:val="1"/>
      </w:pPr>
    </w:p>
    <w:tbl>
      <w:tblID w:val="0"/>
      <w:tblPr>
        <w:tblStyle w:val="PO38"/>
        <w:tblCellMar>
          <w:left w:w="108" w:type="dxa"/>
          <w:top w:w="0" w:type="dxa"/>
          <w:right w:w="108" w:type="dxa"/>
          <w:bottom w:w="0" w:type="dxa"/>
        </w:tblCellMar>
        <w:tblW w:w="13893" w:type="dxa"/>
        <w:tblLook w:val="0004A0" w:firstRow="1" w:lastRow="0" w:firstColumn="1" w:lastColumn="0" w:noHBand="0" w:noVBand="1"/>
        <w:tblLayout w:type="fixed"/>
      </w:tblPr>
      <w:tblGrid>
        <w:gridCol w:w="2418"/>
        <w:gridCol w:w="1305"/>
        <w:gridCol w:w="3150"/>
        <w:gridCol w:w="2745"/>
        <w:gridCol w:w="1500"/>
        <w:gridCol w:w="765"/>
        <w:gridCol w:w="690"/>
        <w:gridCol w:w="675"/>
        <w:gridCol w:w="645"/>
      </w:tblGrid>
      <w:tr>
        <w:trPr>
          <w:trHeight w:hRule="atleast" w:val="564"/>
          <w:hidden w:val="0"/>
        </w:trPr>
        <w:tc>
          <w:tcPr>
            <w:tcW w:type="dxa" w:w="13893"/>
            <w:vAlign w:val="center"/>
            <w:gridSpan w:val="9"/>
            <w:tcBorders>
              <w:left w:val="nil" w:color="000000" w:sz="4"/>
              <w:right w:val="nil" w:color="000000" w:sz="4"/>
              <w:top w:val="nil" w:color="000000" w:sz="4"/>
            </w:tcBorders>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shadow w:val="0"/>
                <w:color w:val="auto"/>
                <w:position w:val="0"/>
                <w:sz w:val="24"/>
                <w:szCs w:val="24"/>
                <w:rFonts w:ascii="方正小标宋_GBK" w:eastAsia="方正小标宋_GBK" w:hAnsi="方正小标宋_GBK" w:hint="default"/>
              </w:rPr>
              <w:t xml:space="preserve">468大厂回族自治县县城污水处理厂                                                                </w:t>
            </w:r>
          </w:p>
        </w:tc>
      </w:tr>
      <w:tr>
        <w:trPr>
          <w:trHeight w:hRule="atleast" w:val="1479"/>
          <w:hidden w:val="0"/>
        </w:trPr>
        <w:tc>
          <w:tcPr>
            <w:tcW w:type="dxa" w:w="2418"/>
            <w:vAlign w:val="center"/>
            <w:shd w:val="clear"/>
          </w:tcPr>
          <w:p>
            <w:pPr>
              <w:numPr>
                <w:ilvl w:val="0"/>
                <w:numId w:val="0"/>
              </w:numPr>
              <w:jc w:val="both"/>
              <w:spacing w:lineRule="atLeast" w:line="227" w:before="0" w:after="160"/>
              <w:ind w:right="0" w:firstLine="566"/>
              <w:rPr>
                <w:shadow w:val="0"/>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2、业务管理</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shadow w:val="0"/>
                <w:color w:val="auto"/>
                <w:position w:val="0"/>
                <w:sz w:val="20"/>
                <w:szCs w:val="20"/>
                <w:rFonts w:ascii="Calibri" w:eastAsia="宋体" w:hAnsi="宋体" w:hint="default"/>
              </w:rPr>
              <w:autoSpaceDE w:val="1"/>
              <w:autoSpaceDN w:val="1"/>
            </w:pPr>
            <w:r>
              <w:rPr>
                <w:color w:val="auto"/>
                <w:position w:val="0"/>
                <w:sz w:val="21"/>
                <w:szCs w:val="21"/>
                <w:rFonts w:ascii="方正书宋_GBK" w:eastAsia="方正书宋_GBK" w:hAnsi="方正书宋_GBK" w:hint="default"/>
              </w:rPr>
              <w:t>加强污水处理设备技术更新的</w:t>
            </w:r>
            <w:r>
              <w:rPr>
                <w:color w:val="auto"/>
                <w:position w:val="0"/>
                <w:sz w:val="21"/>
                <w:szCs w:val="21"/>
                <w:rFonts w:ascii="方正书宋_GBK" w:eastAsia="方正书宋_GBK" w:hAnsi="方正书宋_GBK" w:hint="default"/>
              </w:rPr>
              <w:t>推广，污水处理费收费管理，</w:t>
            </w:r>
            <w:r>
              <w:rPr>
                <w:color w:val="auto"/>
                <w:position w:val="0"/>
                <w:sz w:val="21"/>
                <w:szCs w:val="21"/>
                <w:rFonts w:ascii="方正书宋_GBK" w:eastAsia="方正书宋_GBK" w:hAnsi="方正书宋_GBK" w:hint="default"/>
              </w:rPr>
              <w:t>保证环保专项资金的正常使用</w:t>
            </w:r>
            <w:r>
              <w:rPr>
                <w:color w:val="auto"/>
                <w:position w:val="0"/>
                <w:sz w:val="21"/>
                <w:szCs w:val="21"/>
                <w:rFonts w:ascii="方正书宋_GBK" w:eastAsia="方正书宋_GBK" w:hAnsi="方正书宋_GBK" w:hint="default"/>
              </w:rPr>
              <w:t>，加强环保创新能力，加大实</w:t>
            </w:r>
            <w:r>
              <w:rPr>
                <w:color w:val="auto"/>
                <w:position w:val="0"/>
                <w:sz w:val="21"/>
                <w:szCs w:val="21"/>
                <w:rFonts w:ascii="方正书宋_GBK" w:eastAsia="方正书宋_GBK" w:hAnsi="方正书宋_GBK" w:hint="default"/>
              </w:rPr>
              <w:t>验室以及环境监测的力度</w:t>
            </w:r>
          </w:p>
        </w:tc>
        <w:tc>
          <w:tcPr>
            <w:tcW w:type="dxa" w:w="2745"/>
            <w:vAlign w:val="center"/>
            <w:shd w:val="clear"/>
          </w:tcPr>
          <w:p>
            <w:pPr>
              <w:numPr>
                <w:ilvl w:val="0"/>
                <w:numId w:val="0"/>
              </w:numPr>
              <w:jc w:val="left"/>
              <w:spacing w:lineRule="atLeast" w:line="227" w:before="0" w:after="160"/>
              <w:ind w:right="0" w:firstLine="0"/>
              <w:rPr>
                <w:shadow w:val="0"/>
                <w:color w:val="auto"/>
                <w:position w:val="0"/>
                <w:sz w:val="20"/>
                <w:szCs w:val="20"/>
                <w:rFonts w:ascii="Calibri" w:eastAsia="宋体" w:hAnsi="宋体" w:hint="default"/>
              </w:rPr>
              <w:autoSpaceDE w:val="1"/>
              <w:autoSpaceDN w:val="1"/>
            </w:pPr>
            <w:r>
              <w:rPr>
                <w:color w:val="auto"/>
                <w:position w:val="0"/>
                <w:sz w:val="21"/>
                <w:szCs w:val="21"/>
                <w:rFonts w:ascii="方正书宋_GBK" w:eastAsia="方正书宋_GBK" w:hAnsi="方正书宋_GBK" w:hint="default"/>
              </w:rPr>
              <w:t>保证各项业务工作完成</w:t>
            </w:r>
          </w:p>
        </w:tc>
        <w:tc>
          <w:tcPr>
            <w:tcW w:type="dxa" w:w="150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业务保证率</w:t>
            </w: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r>
        <w:trPr>
          <w:trHeight w:hRule="atleast" w:val="1744"/>
          <w:hidden w:val="0"/>
        </w:trPr>
        <w:tc>
          <w:tcPr>
            <w:tcW w:type="dxa" w:w="2418"/>
            <w:vAlign w:val="center"/>
            <w:shd w:val="clear"/>
          </w:tcPr>
          <w:p>
            <w:pPr>
              <w:numPr>
                <w:ilvl w:val="0"/>
                <w:numId w:val="0"/>
              </w:numPr>
              <w:jc w:val="both"/>
              <w:spacing w:lineRule="atLeast" w:line="227" w:before="0" w:after="160"/>
              <w:ind w:right="0" w:firstLine="566"/>
              <w:rPr>
                <w:shadow w:val="0"/>
                <w:color w:val="auto"/>
                <w:position w:val="0"/>
                <w:sz w:val="24"/>
                <w:szCs w:val="24"/>
                <w:rFonts w:ascii="方正书宋_GBK" w:eastAsia="方正书宋_GBK" w:hAnsi="方正书宋_GBK" w:hint="default"/>
              </w:rPr>
              <w:autoSpaceDE w:val="1"/>
              <w:autoSpaceDN w:val="1"/>
            </w:pPr>
            <w:r>
              <w:rPr>
                <w:b w:val="1"/>
                <w:color w:val="auto"/>
                <w:position w:val="0"/>
                <w:sz w:val="21"/>
                <w:szCs w:val="21"/>
                <w:rFonts w:ascii="方正书宋_GBK" w:eastAsia="方正书宋_GBK" w:hAnsi="方正书宋_GBK" w:hint="default"/>
              </w:rPr>
              <w:t>3、事务管理</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开展污水处理费的宣传节水教</w:t>
            </w:r>
            <w:r>
              <w:rPr>
                <w:color w:val="auto"/>
                <w:position w:val="0"/>
                <w:sz w:val="21"/>
                <w:szCs w:val="21"/>
                <w:rFonts w:ascii="方正书宋_GBK" w:eastAsia="方正书宋_GBK" w:hAnsi="方正书宋_GBK" w:hint="default"/>
              </w:rPr>
              <w:t>育组织全厂培训，加强调查研</w:t>
            </w:r>
            <w:r>
              <w:rPr>
                <w:color w:val="auto"/>
                <w:position w:val="0"/>
                <w:sz w:val="21"/>
                <w:szCs w:val="21"/>
                <w:rFonts w:ascii="方正书宋_GBK" w:eastAsia="方正书宋_GBK" w:hAnsi="方正书宋_GBK" w:hint="default"/>
              </w:rPr>
              <w:t>究，提高管理意识和业务能力</w:t>
            </w:r>
            <w:r>
              <w:rPr>
                <w:color w:val="auto"/>
                <w:position w:val="0"/>
                <w:sz w:val="21"/>
                <w:szCs w:val="21"/>
                <w:rFonts w:ascii="方正书宋_GBK" w:eastAsia="方正书宋_GBK" w:hAnsi="方正书宋_GBK" w:hint="default"/>
              </w:rPr>
              <w:t>保证国有资产不流失，制定相</w:t>
            </w:r>
            <w:r>
              <w:rPr>
                <w:color w:val="auto"/>
                <w:position w:val="0"/>
                <w:sz w:val="21"/>
                <w:szCs w:val="21"/>
                <w:rFonts w:ascii="方正书宋_GBK" w:eastAsia="方正书宋_GBK" w:hAnsi="方正书宋_GBK" w:hint="default"/>
              </w:rPr>
              <w:t>关制度</w:t>
            </w:r>
          </w:p>
        </w:tc>
        <w:tc>
          <w:tcPr>
            <w:tcW w:type="dxa" w:w="27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保证各项事务完成</w:t>
            </w:r>
          </w:p>
        </w:tc>
        <w:tc>
          <w:tcPr>
            <w:tcW w:type="dxa" w:w="150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事务保证率</w:t>
            </w: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r>
        <w:trPr>
          <w:trHeight w:hRule="atleast" w:val="1505"/>
          <w:hidden w:val="0"/>
        </w:trPr>
        <w:tc>
          <w:tcPr>
            <w:tcW w:type="dxa" w:w="2418"/>
            <w:vAlign w:val="center"/>
            <w:shd w:val="clear"/>
          </w:tcPr>
          <w:p>
            <w:pPr>
              <w:numPr>
                <w:ilvl w:val="0"/>
                <w:numId w:val="0"/>
              </w:numPr>
              <w:jc w:val="left"/>
              <w:spacing w:lineRule="atLeast" w:line="227" w:before="0" w:after="160"/>
              <w:ind w:right="0" w:firstLine="566"/>
              <w:rPr>
                <w:shadow w:val="0"/>
                <w:color w:val="auto"/>
                <w:position w:val="0"/>
                <w:sz w:val="20"/>
                <w:szCs w:val="20"/>
                <w:rFonts w:ascii="Calibri" w:eastAsia="宋体" w:hAnsi="宋体" w:hint="default"/>
              </w:rPr>
              <w:autoSpaceDE w:val="1"/>
              <w:autoSpaceDN w:val="1"/>
            </w:pPr>
            <w:r>
              <w:rPr>
                <w:b w:val="1"/>
                <w:color w:val="auto"/>
                <w:position w:val="0"/>
                <w:sz w:val="21"/>
                <w:szCs w:val="21"/>
                <w:rFonts w:ascii="方正书宋_GBK" w:eastAsia="方正书宋_GBK" w:hAnsi="方正书宋_GBK" w:hint="default"/>
              </w:rPr>
              <w:t>4、应急处置</w:t>
            </w:r>
          </w:p>
        </w:tc>
        <w:tc>
          <w:tcPr>
            <w:tcW w:type="dxa" w:w="130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3150"/>
            <w:vAlign w:val="center"/>
            <w:shd w:val="clear"/>
          </w:tcPr>
          <w:p>
            <w:pPr>
              <w:numPr>
                <w:ilvl w:val="0"/>
                <w:numId w:val="0"/>
              </w:numPr>
              <w:jc w:val="left"/>
              <w:spacing w:lineRule="atLeast" w:line="227" w:before="0" w:after="160"/>
              <w:ind w:right="0" w:firstLine="0"/>
              <w:rPr>
                <w:shadow w:val="0"/>
                <w:color w:val="auto"/>
                <w:position w:val="0"/>
                <w:sz w:val="20"/>
                <w:szCs w:val="20"/>
                <w:rFonts w:ascii="Calibri" w:eastAsia="宋体" w:hAnsi="宋体" w:hint="default"/>
              </w:rPr>
              <w:autoSpaceDE w:val="1"/>
              <w:autoSpaceDN w:val="1"/>
            </w:pPr>
            <w:r>
              <w:rPr>
                <w:color w:val="auto"/>
                <w:position w:val="0"/>
                <w:sz w:val="21"/>
                <w:szCs w:val="21"/>
                <w:rFonts w:ascii="方正书宋_GBK" w:eastAsia="方正书宋_GBK" w:hAnsi="方正书宋_GBK" w:hint="default"/>
              </w:rPr>
              <w:t>应对突发环境污染事故</w:t>
            </w:r>
          </w:p>
        </w:tc>
        <w:tc>
          <w:tcPr>
            <w:tcW w:type="dxa" w:w="27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保障污水防治规划、法律法</w:t>
            </w:r>
            <w:r>
              <w:rPr>
                <w:color w:val="auto"/>
                <w:position w:val="0"/>
                <w:sz w:val="21"/>
                <w:szCs w:val="21"/>
                <w:rFonts w:ascii="方正书宋_GBK" w:eastAsia="方正书宋_GBK" w:hAnsi="方正书宋_GBK" w:hint="default"/>
              </w:rPr>
              <w:t>规标准执行，应对突发环境</w:t>
            </w:r>
            <w:r>
              <w:rPr>
                <w:color w:val="auto"/>
                <w:position w:val="0"/>
                <w:sz w:val="21"/>
                <w:szCs w:val="21"/>
                <w:rFonts w:ascii="方正书宋_GBK" w:eastAsia="方正书宋_GBK" w:hAnsi="方正书宋_GBK" w:hint="default"/>
              </w:rPr>
              <w:t>事件</w:t>
            </w:r>
          </w:p>
        </w:tc>
        <w:tc>
          <w:tcPr>
            <w:tcW w:type="dxa" w:w="150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应急预案、应</w:t>
            </w:r>
            <w:r>
              <w:rPr>
                <w:color w:val="auto"/>
                <w:position w:val="0"/>
                <w:sz w:val="21"/>
                <w:szCs w:val="21"/>
                <w:rFonts w:ascii="方正书宋_GBK" w:eastAsia="方正书宋_GBK" w:hAnsi="方正书宋_GBK" w:hint="default"/>
              </w:rPr>
              <w:t>急演练、突发</w:t>
            </w:r>
            <w:r>
              <w:rPr>
                <w:color w:val="auto"/>
                <w:position w:val="0"/>
                <w:sz w:val="21"/>
                <w:szCs w:val="21"/>
                <w:rFonts w:ascii="方正书宋_GBK" w:eastAsia="方正书宋_GBK" w:hAnsi="方正书宋_GBK" w:hint="default"/>
              </w:rPr>
              <w:t>水体污染处置</w:t>
            </w:r>
            <w:r>
              <w:rPr>
                <w:color w:val="auto"/>
                <w:position w:val="0"/>
                <w:sz w:val="21"/>
                <w:szCs w:val="21"/>
                <w:rFonts w:ascii="方正书宋_GBK" w:eastAsia="方正书宋_GBK" w:hAnsi="方正书宋_GBK" w:hint="default"/>
              </w:rPr>
              <w:t>率</w:t>
            </w:r>
          </w:p>
        </w:tc>
        <w:tc>
          <w:tcPr>
            <w:tcW w:type="dxa" w:w="76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r>
              <w:rPr>
                <w:color w:val="auto"/>
                <w:position w:val="0"/>
                <w:sz w:val="21"/>
                <w:szCs w:val="21"/>
                <w:rFonts w:ascii="方正书宋_GBK" w:eastAsia="方正书宋_GBK" w:hAnsi="方正书宋_GBK" w:hint="default"/>
              </w:rPr>
              <w:t>100%</w:t>
            </w:r>
          </w:p>
        </w:tc>
        <w:tc>
          <w:tcPr>
            <w:tcW w:type="dxa" w:w="690"/>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7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c>
          <w:tcPr>
            <w:tcW w:type="dxa" w:w="645"/>
            <w:vAlign w:val="center"/>
            <w:shd w:val="clear"/>
          </w:tcPr>
          <w:p>
            <w:pPr>
              <w:numPr>
                <w:ilvl w:val="0"/>
                <w:numId w:val="0"/>
              </w:numPr>
              <w:jc w:val="left"/>
              <w:spacing w:lineRule="atLeast" w:line="227" w:before="0" w:after="160"/>
              <w:ind w:right="0" w:firstLine="0"/>
              <w:rPr>
                <w:shadow w:val="0"/>
                <w:color w:val="auto"/>
                <w:position w:val="0"/>
                <w:sz w:val="24"/>
                <w:szCs w:val="24"/>
                <w:rFonts w:ascii="方正书宋_GBK" w:eastAsia="方正书宋_GBK" w:hAnsi="方正书宋_GBK" w:hint="default"/>
              </w:rPr>
              <w:autoSpaceDE w:val="1"/>
              <w:autoSpaceDN w:val="1"/>
            </w:pPr>
          </w:p>
        </w:tc>
      </w:tr>
    </w:tbl>
    <w:p>
      <w:pPr>
        <w:numPr>
          <w:ilvl w:val="0"/>
          <w:numId w:val="0"/>
        </w:numPr>
        <w:jc w:val="left"/>
        <w:spacing w:lineRule="auto" w:line="240" w:before="0" w:after="160"/>
        <w:ind w:right="0" w:firstLine="640"/>
        <w:rPr>
          <w:color w:val="auto"/>
          <w:position w:val="0"/>
          <w:sz w:val="32"/>
          <w:szCs w:val="32"/>
          <w:rFonts w:ascii="黑体" w:eastAsia="黑体" w:hAnsi="黑体" w:hint="default"/>
        </w:rPr>
        <w:autoSpaceDE w:val="1"/>
        <w:autoSpaceDN w:val="1"/>
      </w:pPr>
    </w:p>
    <w:p>
      <w:pPr>
        <w:numPr>
          <w:ilvl w:val="0"/>
          <w:numId w:val="0"/>
        </w:numPr>
        <w:jc w:val="left"/>
        <w:spacing w:lineRule="auto" w:line="24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六、政府采购预算情况</w:t>
      </w:r>
    </w:p>
    <w:p>
      <w:pPr>
        <w:numPr>
          <w:ilvl w:val="0"/>
          <w:numId w:val="0"/>
        </w:numPr>
        <w:jc w:val="both"/>
        <w:spacing w:lineRule="auto" w:line="240" w:before="0" w:after="160"/>
        <w:ind w:right="0" w:firstLine="640"/>
        <w:rPr>
          <w:color w:val="auto"/>
          <w:position w:val="0"/>
          <w:sz w:val="32"/>
          <w:szCs w:val="32"/>
          <w:rFonts w:ascii="仿宋" w:eastAsia="仿宋" w:hAnsi="仿宋" w:hint="default"/>
        </w:rPr>
        <w:autoSpaceDE w:val="1"/>
        <w:autoSpaceDN w:val="1"/>
      </w:pPr>
      <w:bookmarkStart w:id="1" w:name="_Toc477341428"/>
      <w:r>
        <w:rPr>
          <w:color w:val="auto"/>
          <w:position w:val="0"/>
          <w:sz w:val="32"/>
          <w:szCs w:val="32"/>
          <w:rFonts w:ascii="仿宋" w:eastAsia="仿宋" w:hAnsi="仿宋" w:hint="default"/>
        </w:rPr>
        <w:t>2019年，我单位安排政府采购预算</w:t>
      </w:r>
      <w:bookmarkEnd w:id="1"/>
      <w:r>
        <w:rPr>
          <w:color w:val="auto"/>
          <w:position w:val="0"/>
          <w:sz w:val="32"/>
          <w:szCs w:val="32"/>
          <w:rFonts w:ascii="仿宋" w:eastAsia="仿宋" w:hAnsi="仿宋" w:hint="default"/>
        </w:rPr>
        <w:t>项目1个，预算资金29万元，具体内容见下表。</w:t>
      </w:r>
    </w:p>
    <w:p>
      <w:pPr>
        <w:numPr>
          <w:ilvl w:val="0"/>
          <w:numId w:val="0"/>
        </w:numPr>
        <w:jc w:val="both"/>
        <w:spacing w:lineRule="auto" w:line="240" w:before="0" w:after="160"/>
        <w:ind w:right="0" w:firstLine="4800"/>
        <w:rPr>
          <w:color w:val="auto"/>
          <w:position w:val="0"/>
          <w:sz w:val="32"/>
          <w:szCs w:val="32"/>
          <w:rFonts w:ascii="仿宋" w:eastAsia="仿宋" w:hAnsi="仿宋" w:hint="default"/>
        </w:rPr>
        <w:outlineLvl w:val="0"/>
        <w:wordWrap w:val="off"/>
        <w:autoSpaceDE w:val="1"/>
        <w:autoSpaceDN w:val="1"/>
      </w:pPr>
    </w:p>
    <w:p>
      <w:pPr>
        <w:numPr>
          <w:ilvl w:val="0"/>
          <w:numId w:val="0"/>
        </w:numPr>
        <w:jc w:val="both"/>
        <w:spacing w:lineRule="auto" w:line="240" w:before="0" w:after="160"/>
        <w:ind w:right="0" w:firstLine="4800"/>
        <w:rPr>
          <w:color w:val="auto"/>
          <w:position w:val="0"/>
          <w:sz w:val="32"/>
          <w:szCs w:val="32"/>
          <w:rFonts w:ascii="仿宋" w:eastAsia="仿宋" w:hAnsi="仿宋" w:hint="default"/>
        </w:rPr>
        <w:outlineLvl w:val="0"/>
        <w:wordWrap w:val="off"/>
        <w:autoSpaceDE w:val="1"/>
        <w:autoSpaceDN w:val="1"/>
      </w:pPr>
      <w:bookmarkStart w:id="2" w:name="_Toc477339725"/>
      <w:r>
        <w:rPr>
          <w:color w:val="auto"/>
          <w:position w:val="0"/>
          <w:sz w:val="32"/>
          <w:szCs w:val="32"/>
          <w:rFonts w:ascii="仿宋" w:eastAsia="仿宋" w:hAnsi="仿宋" w:hint="default"/>
        </w:rPr>
        <w:t>部门政府采购预算</w:t>
      </w:r>
      <w:bookmarkEnd w:id="2"/>
    </w:p>
    <w:tbl>
      <w:tblID w:val="0"/>
      <w:tblPr>
        <w:tblStyle w:val="PO37"/>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8" w:type="dxa"/>
          <w:top w:w="0" w:type="dxa"/>
          <w:right w:w="108" w:type="dxa"/>
          <w:bottom w:w="0" w:type="dxa"/>
        </w:tblCellMar>
        <w:tblW w:w="14434" w:type="dxa"/>
        <w:jc w:val="center"/>
        <w:tblLook w:val="000000" w:firstRow="0" w:lastRow="0" w:firstColumn="0" w:lastColumn="0" w:noHBand="0" w:noVBand="0"/>
        <w:tblLayout w:type="fixed"/>
      </w:tblPr>
      <w:tblGrid>
        <w:gridCol w:w="1538"/>
        <w:gridCol w:w="1275"/>
        <w:gridCol w:w="883"/>
        <w:gridCol w:w="1232"/>
        <w:gridCol w:w="863"/>
        <w:gridCol w:w="964"/>
        <w:gridCol w:w="986"/>
        <w:gridCol w:w="964"/>
        <w:gridCol w:w="964"/>
        <w:gridCol w:w="964"/>
        <w:gridCol w:w="964"/>
        <w:gridCol w:w="964"/>
        <w:gridCol w:w="964"/>
        <w:gridCol w:w="909"/>
      </w:tblGrid>
      <w:tr>
        <w:trPr>
          <w:tblHeader/>
          <w:hidden w:val="0"/>
        </w:trPr>
        <w:tc>
          <w:tcPr>
            <w:tcW w:type="dxa" w:w="7741"/>
            <w:vAlign w:val="center"/>
            <w:gridSpan w:val="7"/>
            <w:tcBorders>
              <w:left w:val="single" w:color="FFFFFF" w:sz="6"/>
              <w:right w:val="single" w:color="FFFFFF" w:sz="6"/>
              <w:top w:val="single" w:color="FFFFFF" w:sz="6"/>
            </w:tcBorders>
            <w:shd w:val="clear"/>
          </w:tcPr>
          <w:p>
            <w:pPr>
              <w:numPr>
                <w:ilvl w:val="0"/>
                <w:numId w:val="0"/>
              </w:numPr>
              <w:jc w:val="left"/>
              <w:spacing w:lineRule="exact" w:line="300" w:before="0" w:after="160"/>
              <w:ind w:right="0" w:firstLine="200"/>
              <w:rPr>
                <w:color w:val="auto"/>
                <w:position w:val="0"/>
                <w:sz w:val="24"/>
                <w:szCs w:val="24"/>
                <w:rFonts w:ascii="仿宋" w:eastAsia="仿宋" w:hAnsi="仿宋" w:hint="default"/>
              </w:rPr>
              <w:wordWrap w:val="off"/>
              <w:autoSpaceDE w:val="1"/>
              <w:autoSpaceDN w:val="1"/>
            </w:pPr>
            <w:r>
              <w:rPr>
                <w:shadow w:val="0"/>
                <w:color w:val="auto"/>
                <w:position w:val="0"/>
                <w:sz w:val="24"/>
                <w:szCs w:val="24"/>
                <w:rFonts w:ascii="方正小标宋_GBK" w:eastAsia="方正小标宋_GBK" w:hAnsi="方正小标宋_GBK" w:hint="default"/>
              </w:rPr>
              <w:t xml:space="preserve">468大厂回族自治县县城污水处理厂  </w:t>
            </w:r>
          </w:p>
        </w:tc>
        <w:tc>
          <w:tcPr>
            <w:tcW w:type="dxa" w:w="6693"/>
            <w:vAlign w:val="center"/>
            <w:gridSpan w:val="7"/>
            <w:tcBorders>
              <w:left w:val="single" w:color="FFFFFF" w:sz="6"/>
              <w:right w:val="single" w:color="FFFFFF" w:sz="6"/>
              <w:top w:val="single" w:color="FFFFFF" w:sz="6"/>
            </w:tcBorders>
            <w:shd w:val="clear"/>
          </w:tcPr>
          <w:p>
            <w:pPr>
              <w:numPr>
                <w:ilvl w:val="0"/>
                <w:numId w:val="0"/>
              </w:numPr>
              <w:jc w:val="right"/>
              <w:spacing w:lineRule="exact" w:line="300" w:before="0" w:after="160"/>
              <w:ind w:right="0" w:firstLine="200"/>
              <w:rPr>
                <w:color w:val="auto"/>
                <w:position w:val="0"/>
                <w:sz w:val="24"/>
                <w:szCs w:val="24"/>
                <w:rFonts w:ascii="仿宋" w:eastAsia="仿宋" w:hAnsi="仿宋" w:hint="default"/>
              </w:rPr>
              <w:wordWrap w:val="off"/>
              <w:autoSpaceDE w:val="1"/>
              <w:autoSpaceDN w:val="1"/>
            </w:pPr>
            <w:r>
              <w:rPr>
                <w:color w:val="auto"/>
                <w:position w:val="0"/>
                <w:sz w:val="24"/>
                <w:szCs w:val="24"/>
                <w:rFonts w:ascii="仿宋" w:eastAsia="仿宋" w:hAnsi="仿宋" w:hint="default"/>
              </w:rPr>
              <w:t>单位：万元</w:t>
            </w:r>
          </w:p>
        </w:tc>
      </w:tr>
      <w:tr>
        <w:trPr>
          <w:hidden w:val="0"/>
        </w:trPr>
        <w:tc>
          <w:tcPr>
            <w:tcW w:type="dxa" w:w="2813"/>
            <w:vAlign w:val="center"/>
            <w:gridSpan w:val="2"/>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政府采购项目来源</w:t>
            </w:r>
          </w:p>
        </w:tc>
        <w:tc>
          <w:tcPr>
            <w:tcW w:type="dxa" w:w="883"/>
            <w:vAlign w:val="center"/>
            <w:vMerge w:val="restart"/>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采购物</w:t>
            </w:r>
            <w:r>
              <w:rPr>
                <w:b w:val="0"/>
                <w:color w:val="auto"/>
                <w:position w:val="0"/>
                <w:sz w:val="21"/>
                <w:szCs w:val="21"/>
                <w:rFonts w:ascii="仿宋" w:eastAsia="仿宋" w:hAnsi="仿宋" w:hint="default"/>
              </w:rPr>
              <w:t>品名称</w:t>
            </w:r>
          </w:p>
        </w:tc>
        <w:tc>
          <w:tcPr>
            <w:tcW w:type="dxa" w:w="1232"/>
            <w:vAlign w:val="center"/>
            <w:vMerge w:val="restart"/>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政府采购</w:t>
            </w:r>
            <w:r>
              <w:rPr>
                <w:b w:val="0"/>
                <w:color w:val="auto"/>
                <w:position w:val="0"/>
                <w:sz w:val="21"/>
                <w:szCs w:val="21"/>
                <w:rFonts w:ascii="仿宋" w:eastAsia="仿宋" w:hAnsi="仿宋" w:hint="default"/>
              </w:rPr>
              <w:t>目录序号</w:t>
            </w:r>
          </w:p>
        </w:tc>
        <w:tc>
          <w:tcPr>
            <w:tcW w:type="dxa" w:w="863"/>
            <w:vAlign w:val="center"/>
            <w:vMerge w:val="restart"/>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 xml:space="preserve">数量  </w:t>
            </w:r>
            <w:r>
              <w:rPr>
                <w:b w:val="0"/>
                <w:color w:val="auto"/>
                <w:position w:val="0"/>
                <w:sz w:val="21"/>
                <w:szCs w:val="21"/>
                <w:rFonts w:ascii="仿宋" w:eastAsia="仿宋" w:hAnsi="仿宋" w:hint="default"/>
              </w:rPr>
              <w:t>单位</w:t>
            </w:r>
          </w:p>
        </w:tc>
        <w:tc>
          <w:tcPr>
            <w:tcW w:type="dxa" w:w="964"/>
            <w:vAlign w:val="center"/>
            <w:vMerge w:val="restart"/>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数量</w:t>
            </w:r>
          </w:p>
        </w:tc>
        <w:tc>
          <w:tcPr>
            <w:tcW w:type="dxa" w:w="986"/>
            <w:vAlign w:val="center"/>
            <w:vMerge w:val="restart"/>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单价</w:t>
            </w:r>
          </w:p>
        </w:tc>
        <w:tc>
          <w:tcPr>
            <w:tcW w:type="dxa" w:w="6693"/>
            <w:vAlign w:val="center"/>
            <w:gridSpan w:val="7"/>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政府采购金额</w:t>
            </w:r>
          </w:p>
        </w:tc>
      </w:tr>
      <w:tr>
        <w:trPr>
          <w:hidden w:val="0"/>
        </w:trPr>
        <w:tc>
          <w:tcPr>
            <w:tcW w:type="dxa" w:w="1538"/>
            <w:vAlign w:val="center"/>
            <w:vMerge w:val="restart"/>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项目名称</w:t>
            </w:r>
          </w:p>
        </w:tc>
        <w:tc>
          <w:tcPr>
            <w:tcW w:type="dxa" w:w="1275"/>
            <w:vAlign w:val="center"/>
            <w:vMerge w:val="restart"/>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预算资金</w:t>
            </w:r>
          </w:p>
        </w:tc>
        <w:tc>
          <w:tcPr>
            <w:tcW w:type="dxa" w:w="883"/>
            <w:vAlign w:val="center"/>
            <w:vMerge/>
            <w:shd w:val="clear"/>
          </w:tcPr>
          <w:p/>
        </w:tc>
        <w:tc>
          <w:tcPr>
            <w:tcW w:type="dxa" w:w="1232"/>
            <w:vAlign w:val="center"/>
            <w:vMerge/>
            <w:shd w:val="clear"/>
          </w:tcPr>
          <w:p/>
        </w:tc>
        <w:tc>
          <w:tcPr>
            <w:tcW w:type="dxa" w:w="863"/>
            <w:vAlign w:val="center"/>
            <w:vMerge/>
            <w:shd w:val="clear"/>
          </w:tcPr>
          <w:p/>
        </w:tc>
        <w:tc>
          <w:tcPr>
            <w:tcW w:type="dxa" w:w="964"/>
            <w:vAlign w:val="center"/>
            <w:vMerge/>
            <w:shd w:val="clear"/>
          </w:tcPr>
          <w:p/>
        </w:tc>
        <w:tc>
          <w:tcPr>
            <w:tcW w:type="dxa" w:w="986"/>
            <w:vAlign w:val="center"/>
            <w:vMerge/>
            <w:shd w:val="clear"/>
          </w:tcPr>
          <w:p/>
        </w:tc>
        <w:tc>
          <w:tcPr>
            <w:tcW w:type="dxa" w:w="964"/>
            <w:vAlign w:val="center"/>
            <w:vMerge w:val="restart"/>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总计</w:t>
            </w:r>
          </w:p>
        </w:tc>
        <w:tc>
          <w:tcPr>
            <w:tcW w:type="dxa" w:w="4820"/>
            <w:vAlign w:val="center"/>
            <w:gridSpan w:val="5"/>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当年部门预算安排资金</w:t>
            </w:r>
          </w:p>
        </w:tc>
        <w:tc>
          <w:tcPr>
            <w:tcW w:type="dxa" w:w="909"/>
            <w:vAlign w:val="center"/>
            <w:vMerge w:val="restart"/>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其他渠</w:t>
            </w:r>
            <w:r>
              <w:rPr>
                <w:b w:val="0"/>
                <w:color w:val="auto"/>
                <w:position w:val="0"/>
                <w:sz w:val="21"/>
                <w:szCs w:val="21"/>
                <w:rFonts w:ascii="仿宋" w:eastAsia="仿宋" w:hAnsi="仿宋" w:hint="default"/>
              </w:rPr>
              <w:t>道资金</w:t>
            </w:r>
          </w:p>
        </w:tc>
      </w:tr>
      <w:tr>
        <w:trPr>
          <w:hidden w:val="0"/>
        </w:trPr>
        <w:tc>
          <w:tcPr>
            <w:tcW w:type="dxa" w:w="1538"/>
            <w:vAlign w:val="center"/>
            <w:vMerge/>
            <w:shd w:val="clear"/>
          </w:tcPr>
          <w:p/>
        </w:tc>
        <w:tc>
          <w:tcPr>
            <w:tcW w:type="dxa" w:w="1275"/>
            <w:vAlign w:val="center"/>
            <w:vMerge/>
            <w:shd w:val="clear"/>
          </w:tcPr>
          <w:p/>
        </w:tc>
        <w:tc>
          <w:tcPr>
            <w:tcW w:type="dxa" w:w="883"/>
            <w:vAlign w:val="center"/>
            <w:vMerge/>
            <w:shd w:val="clear"/>
          </w:tcPr>
          <w:p/>
        </w:tc>
        <w:tc>
          <w:tcPr>
            <w:tcW w:type="dxa" w:w="1232"/>
            <w:vAlign w:val="center"/>
            <w:vMerge/>
            <w:shd w:val="clear"/>
          </w:tcPr>
          <w:p/>
        </w:tc>
        <w:tc>
          <w:tcPr>
            <w:tcW w:type="dxa" w:w="863"/>
            <w:vAlign w:val="center"/>
            <w:vMerge/>
            <w:shd w:val="clear"/>
          </w:tcPr>
          <w:p/>
        </w:tc>
        <w:tc>
          <w:tcPr>
            <w:tcW w:type="dxa" w:w="964"/>
            <w:vAlign w:val="center"/>
            <w:vMerge/>
            <w:shd w:val="clear"/>
          </w:tcPr>
          <w:p/>
        </w:tc>
        <w:tc>
          <w:tcPr>
            <w:tcW w:type="dxa" w:w="986"/>
            <w:vAlign w:val="center"/>
            <w:vMerge/>
            <w:shd w:val="clear"/>
          </w:tcPr>
          <w:p/>
        </w:tc>
        <w:tc>
          <w:tcPr>
            <w:tcW w:type="dxa" w:w="964"/>
            <w:vAlign w:val="center"/>
            <w:vMerge/>
            <w:shd w:val="clear"/>
          </w:tcP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合计</w:t>
            </w: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一般公</w:t>
            </w:r>
            <w:r>
              <w:rPr>
                <w:b w:val="0"/>
                <w:color w:val="auto"/>
                <w:position w:val="0"/>
                <w:sz w:val="21"/>
                <w:szCs w:val="21"/>
                <w:rFonts w:ascii="仿宋" w:eastAsia="仿宋" w:hAnsi="仿宋" w:hint="default"/>
              </w:rPr>
              <w:t>共预算</w:t>
            </w:r>
            <w:r>
              <w:rPr>
                <w:b w:val="0"/>
                <w:color w:val="auto"/>
                <w:position w:val="0"/>
                <w:sz w:val="21"/>
                <w:szCs w:val="21"/>
                <w:rFonts w:ascii="仿宋" w:eastAsia="仿宋" w:hAnsi="仿宋" w:hint="default"/>
              </w:rPr>
              <w:t>拨款</w:t>
            </w: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基金预</w:t>
            </w:r>
            <w:r>
              <w:rPr>
                <w:b w:val="0"/>
                <w:color w:val="auto"/>
                <w:position w:val="0"/>
                <w:sz w:val="21"/>
                <w:szCs w:val="21"/>
                <w:rFonts w:ascii="仿宋" w:eastAsia="仿宋" w:hAnsi="仿宋" w:hint="default"/>
              </w:rPr>
              <w:t>算拨款</w:t>
            </w: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财政专</w:t>
            </w:r>
            <w:r>
              <w:rPr>
                <w:b w:val="0"/>
                <w:color w:val="auto"/>
                <w:position w:val="0"/>
                <w:sz w:val="21"/>
                <w:szCs w:val="21"/>
                <w:rFonts w:ascii="仿宋" w:eastAsia="仿宋" w:hAnsi="仿宋" w:hint="default"/>
              </w:rPr>
              <w:t>户核拨</w:t>
            </w: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其他来</w:t>
            </w:r>
            <w:r>
              <w:rPr>
                <w:b w:val="0"/>
                <w:color w:val="auto"/>
                <w:position w:val="0"/>
                <w:sz w:val="21"/>
                <w:szCs w:val="21"/>
                <w:rFonts w:ascii="仿宋" w:eastAsia="仿宋" w:hAnsi="仿宋" w:hint="default"/>
              </w:rPr>
              <w:t>源收入</w:t>
            </w:r>
          </w:p>
        </w:tc>
        <w:tc>
          <w:tcPr>
            <w:tcW w:type="dxa" w:w="909"/>
            <w:vAlign w:val="center"/>
            <w:vMerge/>
            <w:shd w:val="clear"/>
          </w:tcPr>
          <w:p/>
        </w:tc>
      </w:tr>
      <w:tr>
        <w:trPr>
          <w:hidden w:val="0"/>
        </w:trPr>
        <w:tc>
          <w:tcPr>
            <w:tcW w:type="dxa" w:w="1538"/>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合计</w:t>
            </w:r>
          </w:p>
        </w:tc>
        <w:tc>
          <w:tcPr>
            <w:tcW w:type="dxa" w:w="1275"/>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883"/>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1232"/>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863"/>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964"/>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986"/>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29.00</w:t>
            </w: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29.00</w:t>
            </w:r>
          </w:p>
        </w:tc>
        <w:tc>
          <w:tcPr>
            <w:tcW w:type="dxa" w:w="964"/>
            <w:vAlign w:val="center"/>
            <w:shd w:val="clear"/>
          </w:tcPr>
          <w:p>
            <w:pPr>
              <w:numPr>
                <w:ilvl w:val="0"/>
                <w:numId w:val="0"/>
              </w:numPr>
              <w:jc w:val="center"/>
              <w:spacing w:lineRule="exact" w:line="300" w:before="0" w:after="160"/>
              <w:ind w:right="0" w:firstLine="0"/>
              <w:rPr>
                <w:b w:val="0"/>
                <w:color w:val="auto"/>
                <w:position w:val="0"/>
                <w:sz w:val="21"/>
                <w:szCs w:val="21"/>
                <w:rFonts w:ascii="仿宋" w:eastAsia="仿宋" w:hAnsi="仿宋" w:hint="default"/>
              </w:rPr>
              <w:wordWrap w:val="off"/>
              <w:autoSpaceDE w:val="1"/>
              <w:autoSpaceDN w:val="1"/>
            </w:pPr>
            <w:r>
              <w:rPr>
                <w:b w:val="0"/>
                <w:color w:val="auto"/>
                <w:position w:val="0"/>
                <w:sz w:val="21"/>
                <w:szCs w:val="21"/>
                <w:rFonts w:ascii="仿宋" w:eastAsia="仿宋" w:hAnsi="仿宋" w:hint="default"/>
              </w:rPr>
              <w:t>29.00</w:t>
            </w:r>
          </w:p>
        </w:tc>
        <w:tc>
          <w:tcPr>
            <w:tcW w:type="dxa" w:w="964"/>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964"/>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964"/>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c>
          <w:tcPr>
            <w:tcW w:type="dxa" w:w="909"/>
            <w:vAlign w:val="center"/>
            <w:shd w:val="clear"/>
          </w:tcPr>
          <w:p>
            <w:pPr>
              <w:numPr>
                <w:ilvl w:val="0"/>
                <w:numId w:val="0"/>
              </w:numPr>
              <w:jc w:val="center"/>
              <w:spacing w:lineRule="exact" w:line="300" w:before="0" w:after="160"/>
              <w:ind w:right="0" w:firstLine="200"/>
              <w:rPr>
                <w:b w:val="0"/>
                <w:color w:val="auto"/>
                <w:position w:val="0"/>
                <w:sz w:val="21"/>
                <w:szCs w:val="21"/>
                <w:rFonts w:ascii="仿宋" w:eastAsia="仿宋" w:hAnsi="仿宋" w:hint="default"/>
              </w:rPr>
              <w:wordWrap w:val="off"/>
              <w:autoSpaceDE w:val="1"/>
              <w:autoSpaceDN w:val="1"/>
            </w:pPr>
          </w:p>
        </w:tc>
      </w:tr>
      <w:tr>
        <w:trPr>
          <w:hidden w:val="0"/>
        </w:trPr>
        <w:tc>
          <w:tcPr>
            <w:tcW w:type="dxa" w:w="1538"/>
            <w:vAlign w:val="center"/>
            <w:shd w:val="clear"/>
          </w:tcPr>
          <w:p>
            <w:pPr>
              <w:numPr>
                <w:ilvl w:val="0"/>
                <w:numId w:val="0"/>
              </w:numPr>
              <w:jc w:val="center"/>
              <w:spacing w:lineRule="exact" w:line="300" w:before="0" w:after="160"/>
              <w:ind w:right="0" w:firstLine="0"/>
              <w:rPr>
                <w:spacing w:val="0"/>
                <w:vertAlign w:val="baseline"/>
                <w:color w:val="auto"/>
                <w:position w:val="0"/>
                <w:sz w:val="21"/>
                <w:szCs w:val="21"/>
                <w:smallCaps w:val="0"/>
                <w:rFonts w:ascii="仿宋" w:eastAsia="仿宋" w:hAnsi="仿宋" w:hint="default"/>
              </w:rPr>
              <w:wordWrap w:val="off"/>
              <w:autoSpaceDE w:val="1"/>
              <w:autoSpaceDN w:val="1"/>
            </w:pPr>
            <w:r>
              <w:rPr>
                <w:spacing w:val="0"/>
                <w:vertAlign w:val="baseline"/>
                <w:color w:val="auto"/>
                <w:position w:val="0"/>
                <w:sz w:val="21"/>
                <w:szCs w:val="21"/>
                <w:smallCaps w:val="0"/>
                <w:rFonts w:ascii="仿宋" w:eastAsia="仿宋" w:hAnsi="仿宋" w:hint="default"/>
              </w:rPr>
              <w:t>更换电动阀</w:t>
            </w:r>
            <w:r>
              <w:rPr>
                <w:spacing w:val="0"/>
                <w:vertAlign w:val="baseline"/>
                <w:color w:val="auto"/>
                <w:position w:val="0"/>
                <w:sz w:val="21"/>
                <w:szCs w:val="21"/>
                <w:smallCaps w:val="0"/>
                <w:rFonts w:ascii="仿宋" w:eastAsia="仿宋" w:hAnsi="仿宋" w:hint="default"/>
              </w:rPr>
              <w:t>门、手动阀门</w:t>
            </w:r>
          </w:p>
        </w:tc>
        <w:tc>
          <w:tcPr>
            <w:tcW w:type="dxa" w:w="1275"/>
            <w:vAlign w:val="center"/>
            <w:shd w:val="clear"/>
          </w:tcPr>
          <w:p>
            <w:pPr>
              <w:numPr>
                <w:ilvl w:val="0"/>
                <w:numId w:val="0"/>
              </w:numPr>
              <w:jc w:val="center"/>
              <w:spacing w:lineRule="exact" w:line="300" w:before="0" w:after="160"/>
              <w:ind w:right="0" w:firstLine="0"/>
              <w:rPr>
                <w:spacing w:val="0"/>
                <w:vertAlign w:val="baseline"/>
                <w:color w:val="auto"/>
                <w:position w:val="0"/>
                <w:sz w:val="21"/>
                <w:szCs w:val="21"/>
                <w:smallCaps w:val="0"/>
                <w:rFonts w:ascii="仿宋" w:eastAsia="仿宋" w:hAnsi="仿宋" w:hint="default"/>
              </w:rPr>
              <w:wordWrap w:val="off"/>
              <w:autoSpaceDE w:val="1"/>
              <w:autoSpaceDN w:val="1"/>
            </w:pPr>
            <w:r>
              <w:rPr>
                <w:spacing w:val="0"/>
                <w:vertAlign w:val="baseline"/>
                <w:color w:val="auto"/>
                <w:position w:val="0"/>
                <w:sz w:val="21"/>
                <w:szCs w:val="21"/>
                <w:smallCaps w:val="0"/>
                <w:rFonts w:ascii="仿宋" w:eastAsia="仿宋" w:hAnsi="仿宋" w:hint="default"/>
              </w:rPr>
              <w:t>29.00</w:t>
            </w:r>
          </w:p>
        </w:tc>
        <w:tc>
          <w:tcPr>
            <w:tcW w:type="dxa" w:w="883"/>
            <w:vAlign w:val="center"/>
            <w:shd w:val="clear"/>
          </w:tcPr>
          <w:p>
            <w:pPr>
              <w:numPr>
                <w:ilvl w:val="0"/>
                <w:numId w:val="0"/>
              </w:numPr>
              <w:jc w:val="center"/>
              <w:spacing w:lineRule="exact" w:line="300" w:before="0" w:after="160"/>
              <w:ind w:right="0" w:firstLine="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货物</w:t>
            </w:r>
          </w:p>
        </w:tc>
        <w:tc>
          <w:tcPr>
            <w:tcW w:type="dxa" w:w="1232"/>
            <w:vAlign w:val="center"/>
            <w:shd w:val="clear"/>
          </w:tcPr>
          <w:p>
            <w:pPr>
              <w:numPr>
                <w:ilvl w:val="0"/>
                <w:numId w:val="0"/>
              </w:numPr>
              <w:jc w:val="center"/>
              <w:spacing w:lineRule="exact" w:line="300" w:before="0" w:after="160"/>
              <w:ind w:right="0" w:firstLine="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[A]货物</w:t>
            </w:r>
          </w:p>
        </w:tc>
        <w:tc>
          <w:tcPr>
            <w:tcW w:type="dxa" w:w="863"/>
            <w:vAlign w:val="center"/>
            <w:shd w:val="clear"/>
          </w:tcPr>
          <w:p>
            <w:pPr>
              <w:numPr>
                <w:ilvl w:val="0"/>
                <w:numId w:val="0"/>
              </w:numPr>
              <w:jc w:val="both"/>
              <w:spacing w:lineRule="exact" w:line="300" w:before="0" w:after="160"/>
              <w:ind w:right="0" w:firstLine="20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个</w:t>
            </w:r>
          </w:p>
        </w:tc>
        <w:tc>
          <w:tcPr>
            <w:tcW w:type="dxa" w:w="964"/>
            <w:vAlign w:val="center"/>
            <w:shd w:val="clear"/>
          </w:tcPr>
          <w:p>
            <w:pPr>
              <w:numPr>
                <w:ilvl w:val="0"/>
                <w:numId w:val="0"/>
              </w:numPr>
              <w:jc w:val="center"/>
              <w:spacing w:lineRule="exact" w:line="300" w:before="0" w:after="160"/>
              <w:ind w:right="0" w:firstLine="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4</w:t>
            </w:r>
          </w:p>
        </w:tc>
        <w:tc>
          <w:tcPr>
            <w:tcW w:type="dxa" w:w="986"/>
            <w:vAlign w:val="center"/>
            <w:shd w:val="clear"/>
          </w:tcPr>
          <w:p>
            <w:pPr>
              <w:numPr>
                <w:ilvl w:val="0"/>
                <w:numId w:val="0"/>
              </w:numPr>
              <w:jc w:val="center"/>
              <w:spacing w:lineRule="exact" w:line="300" w:before="0" w:after="160"/>
              <w:ind w:right="0" w:firstLine="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7.25</w:t>
            </w:r>
          </w:p>
        </w:tc>
        <w:tc>
          <w:tcPr>
            <w:tcW w:type="dxa" w:w="964"/>
            <w:vAlign w:val="center"/>
            <w:shd w:val="clear"/>
          </w:tcPr>
          <w:p>
            <w:pPr>
              <w:numPr>
                <w:ilvl w:val="0"/>
                <w:numId w:val="0"/>
              </w:numPr>
              <w:jc w:val="center"/>
              <w:spacing w:lineRule="exact" w:line="300" w:before="0" w:after="160"/>
              <w:ind w:right="0" w:firstLine="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29.00</w:t>
            </w:r>
          </w:p>
        </w:tc>
        <w:tc>
          <w:tcPr>
            <w:tcW w:type="dxa" w:w="964"/>
            <w:vAlign w:val="center"/>
            <w:shd w:val="clear"/>
          </w:tcPr>
          <w:p>
            <w:pPr>
              <w:numPr>
                <w:ilvl w:val="0"/>
                <w:numId w:val="0"/>
              </w:numPr>
              <w:jc w:val="center"/>
              <w:spacing w:lineRule="exact" w:line="300" w:before="0" w:after="160"/>
              <w:ind w:right="0" w:firstLine="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29.00</w:t>
            </w:r>
          </w:p>
        </w:tc>
        <w:tc>
          <w:tcPr>
            <w:tcW w:type="dxa" w:w="964"/>
            <w:vAlign w:val="center"/>
            <w:shd w:val="clear"/>
          </w:tcPr>
          <w:p>
            <w:pPr>
              <w:numPr>
                <w:ilvl w:val="0"/>
                <w:numId w:val="0"/>
              </w:numPr>
              <w:jc w:val="center"/>
              <w:spacing w:lineRule="exact" w:line="300" w:before="0" w:after="160"/>
              <w:ind w:right="0" w:firstLine="0"/>
              <w:rPr>
                <w:color w:val="auto"/>
                <w:position w:val="0"/>
                <w:sz w:val="21"/>
                <w:szCs w:val="21"/>
                <w:rFonts w:ascii="仿宋" w:eastAsia="仿宋" w:hAnsi="仿宋" w:hint="default"/>
              </w:rPr>
              <w:wordWrap w:val="off"/>
              <w:autoSpaceDE w:val="1"/>
              <w:autoSpaceDN w:val="1"/>
            </w:pPr>
            <w:r>
              <w:rPr>
                <w:color w:val="auto"/>
                <w:position w:val="0"/>
                <w:sz w:val="21"/>
                <w:szCs w:val="21"/>
                <w:rFonts w:ascii="仿宋" w:eastAsia="仿宋" w:hAnsi="仿宋" w:hint="default"/>
              </w:rPr>
              <w:t>29.00</w:t>
            </w:r>
          </w:p>
        </w:tc>
        <w:tc>
          <w:tcPr>
            <w:tcW w:type="dxa" w:w="964"/>
            <w:vAlign w:val="center"/>
            <w:shd w:val="clear"/>
          </w:tcPr>
          <w:p>
            <w:pPr>
              <w:numPr>
                <w:ilvl w:val="0"/>
                <w:numId w:val="0"/>
              </w:numPr>
              <w:jc w:val="center"/>
              <w:spacing w:lineRule="exact" w:line="300" w:before="0" w:after="160"/>
              <w:ind w:right="0" w:firstLine="200"/>
              <w:rPr>
                <w:color w:val="auto"/>
                <w:position w:val="0"/>
                <w:sz w:val="21"/>
                <w:szCs w:val="21"/>
                <w:rFonts w:ascii="仿宋" w:eastAsia="仿宋" w:hAnsi="仿宋" w:hint="default"/>
              </w:rPr>
              <w:wordWrap w:val="off"/>
              <w:autoSpaceDE w:val="1"/>
              <w:autoSpaceDN w:val="1"/>
            </w:pPr>
          </w:p>
        </w:tc>
        <w:tc>
          <w:tcPr>
            <w:tcW w:type="dxa" w:w="964"/>
            <w:vAlign w:val="center"/>
            <w:shd w:val="clear"/>
          </w:tcPr>
          <w:p>
            <w:pPr>
              <w:numPr>
                <w:ilvl w:val="0"/>
                <w:numId w:val="0"/>
              </w:numPr>
              <w:jc w:val="center"/>
              <w:spacing w:lineRule="exact" w:line="300" w:before="0" w:after="160"/>
              <w:ind w:right="0" w:firstLine="200"/>
              <w:rPr>
                <w:color w:val="auto"/>
                <w:position w:val="0"/>
                <w:sz w:val="21"/>
                <w:szCs w:val="21"/>
                <w:rFonts w:ascii="仿宋" w:eastAsia="仿宋" w:hAnsi="仿宋" w:hint="default"/>
              </w:rPr>
              <w:wordWrap w:val="off"/>
              <w:autoSpaceDE w:val="1"/>
              <w:autoSpaceDN w:val="1"/>
            </w:pPr>
          </w:p>
        </w:tc>
        <w:tc>
          <w:tcPr>
            <w:tcW w:type="dxa" w:w="964"/>
            <w:vAlign w:val="center"/>
            <w:shd w:val="clear"/>
          </w:tcPr>
          <w:p>
            <w:pPr>
              <w:numPr>
                <w:ilvl w:val="0"/>
                <w:numId w:val="0"/>
              </w:numPr>
              <w:jc w:val="center"/>
              <w:spacing w:lineRule="exact" w:line="300" w:before="0" w:after="160"/>
              <w:ind w:right="0" w:firstLine="200"/>
              <w:rPr>
                <w:color w:val="auto"/>
                <w:position w:val="0"/>
                <w:sz w:val="21"/>
                <w:szCs w:val="21"/>
                <w:rFonts w:ascii="仿宋" w:eastAsia="仿宋" w:hAnsi="仿宋" w:hint="default"/>
              </w:rPr>
              <w:wordWrap w:val="off"/>
              <w:autoSpaceDE w:val="1"/>
              <w:autoSpaceDN w:val="1"/>
            </w:pPr>
          </w:p>
        </w:tc>
        <w:tc>
          <w:tcPr>
            <w:tcW w:type="dxa" w:w="909"/>
            <w:vAlign w:val="center"/>
            <w:shd w:val="clear"/>
          </w:tcPr>
          <w:p>
            <w:pPr>
              <w:numPr>
                <w:ilvl w:val="0"/>
                <w:numId w:val="0"/>
              </w:numPr>
              <w:jc w:val="center"/>
              <w:spacing w:lineRule="exact" w:line="300" w:before="0" w:after="160"/>
              <w:ind w:right="0" w:firstLine="200"/>
              <w:rPr>
                <w:color w:val="auto"/>
                <w:position w:val="0"/>
                <w:sz w:val="21"/>
                <w:szCs w:val="21"/>
                <w:rFonts w:ascii="仿宋" w:eastAsia="仿宋" w:hAnsi="仿宋" w:hint="default"/>
              </w:rPr>
              <w:wordWrap w:val="off"/>
              <w:autoSpaceDE w:val="1"/>
              <w:autoSpaceDN w:val="1"/>
            </w:pPr>
          </w:p>
        </w:tc>
      </w:tr>
    </w:tbl>
    <w:p>
      <w:pPr>
        <w:numPr>
          <w:ilvl w:val="0"/>
          <w:numId w:val="0"/>
        </w:numPr>
        <w:jc w:val="left"/>
        <w:spacing w:lineRule="auto" w:line="240" w:before="0" w:after="160"/>
        <w:ind w:right="0" w:firstLine="0"/>
        <w:rPr>
          <w:color w:val="auto"/>
          <w:position w:val="0"/>
          <w:sz w:val="32"/>
          <w:szCs w:val="32"/>
          <w:rFonts w:ascii="黑体" w:eastAsia="黑体" w:hAnsi="黑体" w:hint="default"/>
        </w:rPr>
        <w:autoSpaceDE w:val="1"/>
        <w:autoSpaceDN w:val="1"/>
      </w:pPr>
    </w:p>
    <w:p>
      <w:pPr>
        <w:numPr>
          <w:ilvl w:val="0"/>
          <w:numId w:val="0"/>
        </w:numPr>
        <w:jc w:val="left"/>
        <w:spacing w:lineRule="auto" w:line="240" w:before="0" w:after="160"/>
        <w:ind w:right="0" w:firstLine="640"/>
        <w:rPr>
          <w:color w:val="auto"/>
          <w:position w:val="0"/>
          <w:sz w:val="32"/>
          <w:szCs w:val="32"/>
          <w:rFonts w:ascii="黑体" w:eastAsia="黑体" w:hAnsi="黑体" w:hint="default"/>
        </w:rPr>
        <w:autoSpaceDE w:val="1"/>
        <w:autoSpaceDN w:val="1"/>
      </w:pPr>
      <w:r>
        <w:rPr>
          <w:color w:val="auto"/>
          <w:position w:val="0"/>
          <w:sz w:val="32"/>
          <w:szCs w:val="32"/>
          <w:rFonts w:ascii="黑体" w:eastAsia="黑体" w:hAnsi="黑体" w:hint="default"/>
        </w:rPr>
        <w:t>七、国有资产信息</w:t>
      </w:r>
    </w:p>
    <w:p>
      <w:pPr>
        <w:numPr>
          <w:ilvl w:val="0"/>
          <w:numId w:val="0"/>
        </w:numPr>
        <w:jc w:val="left"/>
        <w:spacing w:lineRule="auto" w:line="240" w:before="0" w:after="160"/>
        <w:ind w:right="0" w:firstLine="566"/>
        <w:rPr>
          <w:spacing w:val="-6"/>
          <w:color w:val="auto"/>
          <w:position w:val="0"/>
          <w:sz w:val="24"/>
          <w:szCs w:val="24"/>
          <w:rFonts w:ascii="宋体" w:eastAsia="宋体" w:hAnsi="宋体" w:hint="default"/>
        </w:rPr>
        <w:autoSpaceDE w:val="1"/>
        <w:autoSpaceDN w:val="1"/>
      </w:pPr>
      <w:r>
        <w:rPr>
          <w:spacing w:val="-6"/>
          <w:color w:val="auto"/>
          <w:position w:val="0"/>
          <w:sz w:val="32"/>
          <w:szCs w:val="32"/>
          <w:rFonts w:ascii="仿宋" w:eastAsia="仿宋" w:hAnsi="仿宋" w:hint="default"/>
        </w:rPr>
        <w:t>廊坊市大厂回族自治县县城污水处理厂上年末资产总额为</w:t>
      </w:r>
      <w:r>
        <w:rPr>
          <w:spacing w:val="-6"/>
          <w:color w:val="auto"/>
          <w:position w:val="0"/>
          <w:sz w:val="32"/>
          <w:szCs w:val="32"/>
          <w:rFonts w:ascii="宋体" w:eastAsia="宋体" w:hAnsi="宋体" w:hint="default"/>
        </w:rPr>
        <w:t> </w:t>
      </w:r>
      <w:r>
        <w:rPr>
          <w:spacing w:val="-6"/>
          <w:color w:val="auto"/>
          <w:position w:val="0"/>
          <w:sz w:val="32"/>
          <w:szCs w:val="32"/>
          <w:rFonts w:ascii="仿宋" w:eastAsia="仿宋" w:hAnsi="仿宋" w:hint="default"/>
        </w:rPr>
        <w:t>2673.82万元，其中房屋2636万元，通</w:t>
      </w:r>
      <w:r>
        <w:rPr>
          <w:spacing w:val="-6"/>
          <w:color w:val="auto"/>
          <w:position w:val="0"/>
          <w:sz w:val="32"/>
          <w:szCs w:val="32"/>
          <w:rFonts w:ascii="仿宋" w:eastAsia="仿宋" w:hAnsi="仿宋" w:hint="default"/>
        </w:rPr>
        <w:t>用设备22.58万元，专用设备0.27万元，仪器仪表、计量标准器1.6万元，电器设备4.54万元，电子</w:t>
      </w:r>
      <w:r>
        <w:rPr>
          <w:spacing w:val="-6"/>
          <w:color w:val="auto"/>
          <w:position w:val="0"/>
          <w:sz w:val="32"/>
          <w:szCs w:val="32"/>
          <w:rFonts w:ascii="仿宋" w:eastAsia="仿宋" w:hAnsi="仿宋" w:hint="default"/>
        </w:rPr>
        <w:t>产品及通信设备4.47万元，家具用具以及其他类4.36万元等。本年度无拟购置固定资产。详见下表。</w:t>
      </w:r>
    </w:p>
    <w:tbl>
      <w:tblID w:val="0"/>
      <w:tblPr>
        <w:tblCellMar>
          <w:left w:w="120" w:type="dxa"/>
          <w:top w:w="120" w:type="dxa"/>
          <w:right w:w="120" w:type="dxa"/>
          <w:bottom w:w="120" w:type="dxa"/>
        </w:tblCellMar>
        <w:tblW w:w="11355" w:type="dxa"/>
        <w:jc w:val="center"/>
        <w:tblLook w:val="0004A0" w:firstRow="1" w:lastRow="0" w:firstColumn="1" w:lastColumn="0" w:noHBand="0" w:noVBand="1"/>
        <w:tblLayout w:type="fixed"/>
      </w:tblPr>
      <w:tblGrid>
        <w:gridCol w:w="5421"/>
        <w:gridCol w:w="1963"/>
        <w:gridCol w:w="3971"/>
      </w:tblGrid>
      <w:tr>
        <w:trPr>
          <w:trHeight w:hRule="atleast" w:val="681"/>
          <w:hidden w:val="0"/>
        </w:trPr>
        <w:tc>
          <w:tcPr>
            <w:tcW w:type="dxa" w:w="11355"/>
            <w:tcMar>
              <w:left w:w="108" w:type="dxa"/>
              <w:right w:w="108" w:type="dxa"/>
            </w:tcMar>
            <w:vAlign w:val="center"/>
            <w:gridSpan w:val="3"/>
            <w:tcBorders>
              <w:bottom w:val="nil" w:color="auto"/>
              <w:left w:val="nil" w:color="auto"/>
              <w:right w:val="nil" w:color="auto"/>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32"/>
                <w:szCs w:val="32"/>
                <w:rFonts w:ascii="宋体" w:eastAsia="宋体" w:hAnsi="宋体" w:hint="default"/>
              </w:rPr>
              <w:t>部门固定资产占用情况表</w:t>
            </w:r>
          </w:p>
        </w:tc>
      </w:tr>
      <w:tr>
        <w:trPr>
          <w:trHeight w:hRule="atleast" w:val="510"/>
          <w:hidden w:val="0"/>
        </w:trPr>
        <w:tc>
          <w:tcPr>
            <w:tcW w:type="dxa" w:w="7384"/>
            <w:tcMar>
              <w:left w:w="108" w:type="dxa"/>
              <w:right w:w="108" w:type="dxa"/>
            </w:tcMar>
            <w:vAlign w:val="center"/>
            <w:gridSpan w:val="2"/>
            <w:tcBorders>
              <w:bottom w:val="nil" w:color="auto"/>
              <w:left w:val="nil" w:color="auto"/>
              <w:right w:val="nil" w:color="auto"/>
              <w:top w:val="nil" w:color="auto"/>
            </w:tcBorders>
          </w:tcPr>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编制部门：[468]大厂回族自治县县城污水处理厂</w:t>
            </w:r>
          </w:p>
        </w:tc>
        <w:tc>
          <w:tcPr>
            <w:tcW w:type="dxa" w:w="3971"/>
            <w:tcMar>
              <w:left w:w="108" w:type="dxa"/>
              <w:right w:w="108" w:type="dxa"/>
            </w:tcMar>
            <w:vAlign w:val="center"/>
            <w:tcBorders>
              <w:bottom w:val="nil" w:color="auto"/>
              <w:left w:val="nil" w:color="auto"/>
              <w:right w:val="nil" w:color="auto"/>
              <w:top w:val="nil" w:color="auto"/>
            </w:tcBorders>
          </w:tcPr>
          <w:p>
            <w:pPr>
              <w:numPr>
                <w:ilvl w:val="0"/>
                <w:numId w:val="0"/>
              </w:numPr>
              <w:jc w:val="left"/>
              <w:spacing w:lineRule="auto" w:line="240" w:before="0" w:after="160"/>
              <w:ind w:right="0" w:firstLine="55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 xml:space="preserve">截止时间：2018年12月31日  </w:t>
            </w:r>
          </w:p>
        </w:tc>
      </w:tr>
      <w:tr>
        <w:trPr>
          <w:trHeight w:hRule="atleast" w:val="590"/>
          <w:hidden w:val="0"/>
        </w:trPr>
        <w:tc>
          <w:tcPr>
            <w:tcW w:type="dxa" w:w="5421"/>
            <w:tcMar>
              <w:left w:w="108" w:type="dxa"/>
              <w:right w:w="108" w:type="dxa"/>
            </w:tcMar>
            <w:vAlign w:val="center"/>
            <w:tcBorders>
              <w:bottom w:val="single" w:color="000000" w:sz="4"/>
              <w:left w:val="single" w:color="000000" w:sz="4"/>
              <w:right w:val="single" w:color="000000" w:sz="4"/>
              <w:top w:val="single" w:color="000000" w:sz="4"/>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22"/>
                <w:szCs w:val="22"/>
                <w:rFonts w:ascii="宋体" w:eastAsia="宋体" w:hAnsi="宋体" w:hint="default"/>
              </w:rPr>
              <w:t xml:space="preserve">项   目</w:t>
            </w:r>
          </w:p>
        </w:tc>
        <w:tc>
          <w:tcPr>
            <w:tcW w:type="dxa" w:w="1963"/>
            <w:tcMar>
              <w:left w:w="108" w:type="dxa"/>
              <w:right w:w="108" w:type="dxa"/>
            </w:tcMar>
            <w:vAlign w:val="center"/>
            <w:tcBorders>
              <w:bottom w:val="single" w:color="000000" w:sz="4"/>
              <w:left w:val="nil" w:color="auto"/>
              <w:right w:val="single" w:color="000000" w:sz="4"/>
              <w:top w:val="single" w:color="000000" w:sz="4"/>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22"/>
                <w:szCs w:val="22"/>
                <w:rFonts w:ascii="宋体" w:eastAsia="宋体" w:hAnsi="宋体" w:hint="default"/>
              </w:rPr>
              <w:t>数量</w:t>
            </w:r>
          </w:p>
        </w:tc>
        <w:tc>
          <w:tcPr>
            <w:tcW w:type="dxa" w:w="3971"/>
            <w:tcMar>
              <w:left w:w="108" w:type="dxa"/>
              <w:right w:w="108" w:type="dxa"/>
            </w:tcMar>
            <w:vAlign w:val="center"/>
            <w:tcBorders>
              <w:bottom w:val="single" w:color="000000" w:sz="4"/>
              <w:left w:val="nil" w:color="auto"/>
              <w:right w:val="single" w:color="000000" w:sz="4"/>
              <w:top w:val="single" w:color="000000" w:sz="4"/>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22"/>
                <w:szCs w:val="22"/>
                <w:rFonts w:ascii="宋体" w:eastAsia="宋体" w:hAnsi="宋体" w:hint="default"/>
              </w:rPr>
              <w:t>价值（金额单位：万元）</w:t>
            </w:r>
          </w:p>
        </w:tc>
      </w:tr>
      <w:tr>
        <w:trPr>
          <w:trHeight w:hRule="atleast" w:val="570"/>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资产总额</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w:t>
            </w: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2673.82</w:t>
            </w:r>
          </w:p>
        </w:tc>
      </w:tr>
      <w:tr>
        <w:trPr>
          <w:trHeight w:hRule="atleast" w:val="600"/>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1、房屋（平方米）</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2636.00</w:t>
            </w:r>
          </w:p>
        </w:tc>
      </w:tr>
      <w:tr>
        <w:trPr>
          <w:trHeight w:hRule="atleast" w:val="540"/>
          <w:hidden w:val="0"/>
        </w:trPr>
        <w:tc>
          <w:tcPr>
            <w:tcW w:type="dxa" w:w="5421"/>
            <w:tcMar>
              <w:left w:w="108" w:type="dxa"/>
              <w:right w:w="108" w:type="dxa"/>
            </w:tcMar>
            <w:vAlign w:val="center"/>
            <w:tcBorders>
              <w:bottom w:val="single" w:color="000000" w:themeColor="text1" w:sz="4"/>
              <w:left w:val="single" w:color="000000" w:sz="4"/>
              <w:right w:val="single" w:color="000000" w:sz="4"/>
              <w:top w:val="nil" w:color="auto"/>
            </w:tcBorders>
          </w:tcPr>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 xml:space="preserve">   其中：办公用房（平方米）</w:t>
            </w:r>
          </w:p>
        </w:tc>
        <w:tc>
          <w:tcPr>
            <w:tcW w:type="dxa" w:w="1963"/>
            <w:tcMar>
              <w:left w:w="108" w:type="dxa"/>
              <w:right w:w="108" w:type="dxa"/>
            </w:tcMar>
            <w:vAlign w:val="center"/>
            <w:tcBorders>
              <w:bottom w:val="single" w:color="000000" w:themeColor="text1"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themeColor="text1"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r>
      <w:tr>
        <w:trPr>
          <w:trHeight w:hRule="atleast" w:val="570"/>
          <w:hidden w:val="0"/>
        </w:trPr>
        <w:tc>
          <w:tcPr>
            <w:tcW w:type="dxa" w:w="5421"/>
            <w:tcMar>
              <w:left w:w="108" w:type="dxa"/>
              <w:right w:w="108" w:type="dxa"/>
            </w:tcMar>
            <w:vAlign w:val="center"/>
            <w:tcBorders>
              <w:bottom w:val="single" w:color="000000" w:sz="4"/>
              <w:left w:val="single" w:color="000000" w:sz="4"/>
              <w:right w:val="single" w:color="000000" w:sz="4"/>
              <w:top w:val="single" w:color="000000" w:themeColor="text1" w:sz="4"/>
            </w:tcBorders>
          </w:tcPr>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2、车辆（台、辆）</w:t>
            </w:r>
          </w:p>
        </w:tc>
        <w:tc>
          <w:tcPr>
            <w:tcW w:type="dxa" w:w="1963"/>
            <w:tcMar>
              <w:left w:w="108" w:type="dxa"/>
              <w:right w:w="108" w:type="dxa"/>
            </w:tcMar>
            <w:vAlign w:val="center"/>
            <w:tcBorders>
              <w:bottom w:val="single" w:color="000000" w:sz="4"/>
              <w:left w:val="nil" w:color="auto"/>
              <w:right w:val="single" w:color="000000" w:sz="4"/>
              <w:top w:val="single" w:color="000000" w:themeColor="text1" w:sz="4"/>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single" w:color="000000" w:themeColor="text1" w:sz="4"/>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r>
      <w:tr>
        <w:trPr>
          <w:trHeight w:hRule="atleast" w:val="555"/>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3、单价在20万元以上的设备</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33.46</w:t>
            </w:r>
          </w:p>
        </w:tc>
      </w:tr>
      <w:tr>
        <w:trPr>
          <w:trHeight w:hRule="atleast" w:val="505"/>
          <w:hidden w:val="0"/>
        </w:trPr>
        <w:tc>
          <w:tcPr>
            <w:tcW w:type="dxa" w:w="5421"/>
            <w:tcMar>
              <w:left w:w="108" w:type="dxa"/>
              <w:right w:w="108" w:type="dxa"/>
            </w:tcMar>
            <w:vAlign w:val="center"/>
            <w:tcBorders>
              <w:bottom w:val="single" w:color="000000" w:sz="4"/>
              <w:left w:val="single" w:color="000000" w:sz="4"/>
              <w:right w:val="single" w:color="000000" w:sz="4"/>
              <w:top w:val="nil" w:color="auto"/>
            </w:tcBorders>
          </w:tcPr>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color w:val="auto"/>
                <w:position w:val="0"/>
                <w:sz w:val="22"/>
                <w:szCs w:val="22"/>
                <w:rFonts w:ascii="宋体" w:eastAsia="宋体" w:hAnsi="宋体" w:hint="default"/>
              </w:rPr>
              <w:t>4、其他固定资产</w:t>
            </w:r>
          </w:p>
        </w:tc>
        <w:tc>
          <w:tcPr>
            <w:tcW w:type="dxa" w:w="1963"/>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p>
        </w:tc>
        <w:tc>
          <w:tcPr>
            <w:tcW w:type="dxa" w:w="3971"/>
            <w:tcMar>
              <w:left w:w="108" w:type="dxa"/>
              <w:right w:w="108" w:type="dxa"/>
            </w:tcMar>
            <w:vAlign w:val="center"/>
            <w:tcBorders>
              <w:bottom w:val="single" w:color="000000" w:sz="4"/>
              <w:left w:val="nil" w:color="auto"/>
              <w:right w:val="single" w:color="000000" w:sz="4"/>
              <w:top w:val="nil" w:color="auto"/>
            </w:tcBorders>
          </w:tcPr>
          <w:p>
            <w:pPr>
              <w:numPr>
                <w:ilvl w:val="0"/>
                <w:numId w:val="0"/>
              </w:numPr>
              <w:jc w:val="center"/>
              <w:spacing w:lineRule="auto" w:line="240" w:before="0" w:after="160"/>
              <w:ind w:right="0" w:firstLine="0"/>
              <w:rPr>
                <w:color w:val="auto"/>
                <w:position w:val="0"/>
                <w:sz w:val="22"/>
                <w:szCs w:val="22"/>
                <w:rFonts w:ascii="宋体" w:eastAsia="宋体" w:hAnsi="宋体" w:hint="default"/>
              </w:rPr>
              <w:autoSpaceDE w:val="1"/>
              <w:autoSpaceDN w:val="1"/>
            </w:pPr>
            <w:r>
              <w:rPr>
                <w:color w:val="auto"/>
                <w:position w:val="0"/>
                <w:sz w:val="22"/>
                <w:szCs w:val="22"/>
                <w:rFonts w:ascii="宋体" w:eastAsia="宋体" w:hAnsi="宋体" w:hint="default"/>
              </w:rPr>
              <w:t>4.36</w:t>
            </w:r>
          </w:p>
        </w:tc>
      </w:tr>
    </w:tbl>
    <w:p>
      <w:pPr>
        <w:numPr>
          <w:ilvl w:val="0"/>
          <w:numId w:val="0"/>
        </w:numPr>
        <w:jc w:val="left"/>
        <w:spacing w:lineRule="auto" w:line="240" w:before="0" w:after="160"/>
        <w:ind w:right="0" w:firstLine="0"/>
        <w:rPr>
          <w:color w:val="auto"/>
          <w:position w:val="0"/>
          <w:sz w:val="32"/>
          <w:szCs w:val="32"/>
          <w:rFonts w:ascii="黑体" w:eastAsia="黑体" w:hAnsi="黑体" w:hint="default"/>
        </w:rPr>
        <w:autoSpaceDE w:val="1"/>
        <w:autoSpaceDN w:val="1"/>
      </w:pPr>
    </w:p>
    <w:p>
      <w:pPr>
        <w:numPr>
          <w:ilvl w:val="0"/>
          <w:numId w:val="0"/>
        </w:numPr>
        <w:jc w:val="left"/>
        <w:spacing w:lineRule="auto" w:line="24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八、名词解释</w:t>
      </w:r>
    </w:p>
    <w:p>
      <w:pPr>
        <w:numPr>
          <w:ilvl w:val="0"/>
          <w:numId w:val="0"/>
        </w:numPr>
        <w:jc w:val="left"/>
        <w:spacing w:lineRule="auto" w:line="240" w:before="0" w:after="160"/>
        <w:ind w:right="0" w:firstLine="630"/>
        <w:rPr>
          <w:color w:val="auto"/>
          <w:position w:val="0"/>
          <w:sz w:val="24"/>
          <w:szCs w:val="24"/>
          <w:rFonts w:ascii="宋体" w:eastAsia="宋体" w:hAnsi="宋体" w:hint="default"/>
        </w:rPr>
        <w:autoSpaceDE w:val="1"/>
        <w:autoSpaceDN w:val="1"/>
      </w:pPr>
      <w:r>
        <w:rPr>
          <w:b w:val="1"/>
          <w:color w:val="000000"/>
          <w:position w:val="0"/>
          <w:sz w:val="32"/>
          <w:szCs w:val="32"/>
          <w:rFonts w:ascii="仿宋" w:eastAsia="仿宋" w:hAnsi="仿宋" w:hint="default"/>
        </w:rPr>
        <w:t>1、</w:t>
      </w:r>
      <w:r>
        <w:rPr>
          <w:color w:val="000000"/>
          <w:position w:val="0"/>
          <w:sz w:val="32"/>
          <w:szCs w:val="32"/>
          <w:rFonts w:ascii="仿宋" w:eastAsia="仿宋" w:hAnsi="仿宋" w:hint="default"/>
        </w:rPr>
        <w:t>一般公共预算拨款收入：指县级财政当年拨付的资金。</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2、</w:t>
      </w:r>
      <w:r>
        <w:rPr>
          <w:color w:val="000000"/>
          <w:position w:val="0"/>
          <w:sz w:val="32"/>
          <w:szCs w:val="32"/>
          <w:rFonts w:ascii="仿宋" w:eastAsia="仿宋" w:hAnsi="仿宋" w:hint="default"/>
        </w:rPr>
        <w:t>事业收入：指事业单位开展专业业务活动及辅助活动所取得的收入。</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3、</w:t>
      </w:r>
      <w:r>
        <w:rPr>
          <w:color w:val="000000"/>
          <w:position w:val="0"/>
          <w:sz w:val="32"/>
          <w:szCs w:val="32"/>
          <w:rFonts w:ascii="仿宋" w:eastAsia="仿宋" w:hAnsi="仿宋" w:hint="default"/>
        </w:rPr>
        <w:t>其他收入：指除上述“财政拨款收入”、“事业收入”等以外的收入。主要是按规定动用的</w:t>
      </w:r>
      <w:r>
        <w:rPr>
          <w:color w:val="000000"/>
          <w:position w:val="0"/>
          <w:sz w:val="32"/>
          <w:szCs w:val="32"/>
          <w:rFonts w:ascii="仿宋" w:eastAsia="仿宋" w:hAnsi="仿宋" w:hint="default"/>
        </w:rPr>
        <w:t>租房收入、存款利息收入等。</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4、</w:t>
      </w:r>
      <w:r>
        <w:rPr>
          <w:color w:val="000000"/>
          <w:position w:val="0"/>
          <w:sz w:val="32"/>
          <w:szCs w:val="32"/>
          <w:rFonts w:ascii="仿宋" w:eastAsia="仿宋" w:hAnsi="仿宋" w:hint="default"/>
        </w:rPr>
        <w:t>基本支出：指为保障机构正常运转、完成日常工作任务而发生的人员支出和公用支出。</w:t>
      </w:r>
    </w:p>
    <w:p>
      <w:pPr>
        <w:numPr>
          <w:ilvl w:val="0"/>
          <w:numId w:val="0"/>
        </w:numPr>
        <w:jc w:val="both"/>
        <w:spacing w:lineRule="auto" w:line="240" w:before="0" w:after="160"/>
        <w:ind w:right="0" w:firstLine="0"/>
        <w:rPr>
          <w:color w:val="auto"/>
          <w:position w:val="0"/>
          <w:sz w:val="24"/>
          <w:szCs w:val="24"/>
          <w:rFonts w:ascii="宋体" w:eastAsia="宋体" w:hAnsi="宋体" w:hint="default"/>
        </w:rPr>
        <w:autoSpaceDE w:val="1"/>
        <w:autoSpaceDN w:val="1"/>
      </w:pPr>
      <w:r>
        <w:rPr>
          <w:b w:val="1"/>
          <w:color w:val="auto"/>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5、</w:t>
      </w:r>
      <w:r>
        <w:rPr>
          <w:color w:val="000000"/>
          <w:position w:val="0"/>
          <w:sz w:val="32"/>
          <w:szCs w:val="32"/>
          <w:rFonts w:ascii="仿宋" w:eastAsia="仿宋" w:hAnsi="仿宋" w:hint="default"/>
        </w:rPr>
        <w:t>项目支出：指在基本支出之外为完成特定行政任务和事业发展目标所发生的支出。</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6、</w:t>
      </w:r>
      <w:r>
        <w:rPr>
          <w:color w:val="000000"/>
          <w:position w:val="0"/>
          <w:sz w:val="32"/>
          <w:szCs w:val="32"/>
          <w:rFonts w:ascii="仿宋" w:eastAsia="仿宋" w:hAnsi="仿宋" w:hint="default"/>
        </w:rPr>
        <w:t>上缴上级支出：指下级单位上缴上级的支出。</w:t>
      </w:r>
    </w:p>
    <w:p>
      <w:pPr>
        <w:numPr>
          <w:ilvl w:val="0"/>
          <w:numId w:val="0"/>
        </w:numPr>
        <w:jc w:val="left"/>
        <w:spacing w:lineRule="auto" w:line="240" w:before="0" w:after="160"/>
        <w:ind w:right="0" w:firstLine="0"/>
        <w:rPr>
          <w:color w:val="auto"/>
          <w:position w:val="0"/>
          <w:sz w:val="24"/>
          <w:szCs w:val="24"/>
          <w:rFonts w:ascii="宋体" w:eastAsia="宋体" w:hAnsi="宋体" w:hint="default"/>
        </w:rPr>
        <w:autoSpaceDE w:val="1"/>
        <w:autoSpaceDN w:val="1"/>
      </w:pPr>
      <w:r>
        <w:rPr>
          <w:b w:val="1"/>
          <w:color w:val="000000"/>
          <w:position w:val="0"/>
          <w:sz w:val="32"/>
          <w:szCs w:val="32"/>
          <w:rFonts w:ascii="仿宋_GB2312" w:eastAsia="仿宋_GB2312" w:hAnsi="仿宋_GB2312" w:hint="default"/>
        </w:rPr>
        <w:t xml:space="preserve">   </w:t>
      </w:r>
      <w:r>
        <w:rPr>
          <w:b w:val="1"/>
          <w:color w:val="000000"/>
          <w:position w:val="0"/>
          <w:sz w:val="32"/>
          <w:szCs w:val="32"/>
          <w:rFonts w:ascii="仿宋" w:eastAsia="仿宋" w:hAnsi="仿宋" w:hint="default"/>
        </w:rPr>
        <w:t>7、</w:t>
      </w:r>
      <w:r>
        <w:rPr>
          <w:color w:val="000000"/>
          <w:position w:val="0"/>
          <w:sz w:val="32"/>
          <w:szCs w:val="32"/>
          <w:rFonts w:ascii="仿宋" w:eastAsia="仿宋" w:hAnsi="仿宋" w:hint="default"/>
        </w:rPr>
        <w:t>“三公”经费：纳入县级财政预算管理的“三公”经费，是指县级部门用财政拨款安排的因</w:t>
      </w:r>
      <w:r>
        <w:rPr>
          <w:color w:val="000000"/>
          <w:position w:val="0"/>
          <w:sz w:val="32"/>
          <w:szCs w:val="32"/>
          <w:rFonts w:ascii="仿宋" w:eastAsia="仿宋" w:hAnsi="仿宋" w:hint="default"/>
        </w:rPr>
        <w:t>公出国（境）费、公务用车购置及运行费和公务接待费。其中，因公出国（境）费反映单位公务出</w:t>
      </w:r>
      <w:r>
        <w:rPr>
          <w:color w:val="000000"/>
          <w:position w:val="0"/>
          <w:sz w:val="32"/>
          <w:szCs w:val="32"/>
          <w:rFonts w:ascii="仿宋" w:eastAsia="仿宋" w:hAnsi="仿宋" w:hint="default"/>
        </w:rPr>
        <w:t>国（境）的住宿费、旅费、伙食补助费、杂费、培训费等支出；公务用车购置及运行费反映单位公</w:t>
      </w:r>
      <w:r>
        <w:rPr>
          <w:color w:val="000000"/>
          <w:position w:val="0"/>
          <w:sz w:val="32"/>
          <w:szCs w:val="32"/>
          <w:rFonts w:ascii="仿宋" w:eastAsia="仿宋" w:hAnsi="仿宋" w:hint="default"/>
        </w:rPr>
        <w:t>务用车购置费及租用费、燃料费、维修费、过路过桥费、保险费、安全奖励费用等支出；公务接待</w:t>
      </w:r>
      <w:r>
        <w:rPr>
          <w:color w:val="000000"/>
          <w:position w:val="0"/>
          <w:sz w:val="32"/>
          <w:szCs w:val="32"/>
          <w:rFonts w:ascii="仿宋" w:eastAsia="仿宋" w:hAnsi="仿宋" w:hint="default"/>
        </w:rPr>
        <w:t>费反映单位按规定开支的各类公务接待（含外宾接待）支出。</w:t>
      </w:r>
    </w:p>
    <w:p>
      <w:pPr>
        <w:numPr>
          <w:ilvl w:val="0"/>
          <w:numId w:val="0"/>
        </w:numPr>
        <w:jc w:val="left"/>
        <w:spacing w:lineRule="auto" w:line="240" w:before="0" w:after="160"/>
        <w:ind w:right="0" w:left="160" w:hanging="160"/>
        <w:rPr>
          <w:color w:val="000000"/>
          <w:position w:val="0"/>
          <w:sz w:val="32"/>
          <w:szCs w:val="32"/>
          <w:rFonts w:ascii="仿宋" w:eastAsia="仿宋" w:hAnsi="仿宋" w:hint="default"/>
        </w:rPr>
        <w:autoSpaceDE w:val="1"/>
        <w:autoSpaceDN w:val="1"/>
      </w:pPr>
      <w:r>
        <w:rPr>
          <w:color w:val="000000"/>
          <w:position w:val="0"/>
          <w:sz w:val="32"/>
          <w:szCs w:val="32"/>
          <w:rFonts w:ascii="仿宋" w:eastAsia="仿宋" w:hAnsi="仿宋" w:hint="default"/>
        </w:rPr>
        <w:t xml:space="preserve">  </w:t>
      </w:r>
      <w:r>
        <w:rPr>
          <w:b w:val="1"/>
          <w:color w:val="000000"/>
          <w:position w:val="0"/>
          <w:sz w:val="32"/>
          <w:szCs w:val="32"/>
          <w:rFonts w:ascii="仿宋_GB2312" w:eastAsia="仿宋_GB2312" w:hAnsi="仿宋_GB2312" w:hint="default"/>
        </w:rPr>
        <w:t xml:space="preserve"> 8、</w:t>
      </w:r>
      <w:r>
        <w:rPr>
          <w:color w:val="000000"/>
          <w:position w:val="0"/>
          <w:sz w:val="32"/>
          <w:szCs w:val="32"/>
          <w:rFonts w:ascii="仿宋" w:eastAsia="仿宋" w:hAnsi="仿宋" w:hint="default"/>
        </w:rPr>
        <w:t>机关运行费：为保障行政单位（包括参照公务员法管理的事业单位）运行用于购买货物和服</w:t>
      </w:r>
      <w:r>
        <w:rPr>
          <w:color w:val="000000"/>
          <w:position w:val="0"/>
          <w:sz w:val="32"/>
          <w:szCs w:val="32"/>
          <w:rFonts w:ascii="仿宋" w:eastAsia="仿宋" w:hAnsi="仿宋" w:hint="default"/>
        </w:rPr>
        <w:t>务的各项资金，包括办公及印刷费、邮电费、差旅费、会议费、福利费、日常维修费、专用材料及</w:t>
      </w:r>
      <w:r>
        <w:rPr>
          <w:color w:val="000000"/>
          <w:position w:val="0"/>
          <w:sz w:val="32"/>
          <w:szCs w:val="32"/>
          <w:rFonts w:ascii="仿宋" w:eastAsia="仿宋" w:hAnsi="仿宋" w:hint="default"/>
        </w:rPr>
        <w:t>一般设备购置费、办公用房水电费、办公用房取暖费、办公用房物业管理费、公务用车运行维护费</w:t>
      </w:r>
      <w:r>
        <w:rPr>
          <w:color w:val="000000"/>
          <w:position w:val="0"/>
          <w:sz w:val="32"/>
          <w:szCs w:val="32"/>
          <w:rFonts w:ascii="仿宋" w:eastAsia="仿宋" w:hAnsi="仿宋" w:hint="default"/>
        </w:rPr>
        <w:t>以及其他费用。</w:t>
      </w:r>
    </w:p>
    <w:p>
      <w:pPr>
        <w:numPr>
          <w:ilvl w:val="0"/>
          <w:numId w:val="0"/>
        </w:numPr>
        <w:jc w:val="left"/>
        <w:spacing w:lineRule="atLeast" w:line="560" w:before="0" w:after="160"/>
        <w:ind w:right="0" w:firstLine="640"/>
        <w:rPr>
          <w:color w:val="auto"/>
          <w:position w:val="0"/>
          <w:sz w:val="24"/>
          <w:szCs w:val="24"/>
          <w:rFonts w:ascii="宋体" w:eastAsia="宋体" w:hAnsi="宋体" w:hint="default"/>
        </w:rPr>
        <w:autoSpaceDE w:val="1"/>
        <w:autoSpaceDN w:val="1"/>
      </w:pPr>
      <w:r>
        <w:rPr>
          <w:color w:val="auto"/>
          <w:position w:val="0"/>
          <w:sz w:val="32"/>
          <w:szCs w:val="32"/>
          <w:rFonts w:ascii="黑体" w:eastAsia="黑体" w:hAnsi="黑体" w:hint="default"/>
        </w:rPr>
        <w:t>九、其它需要说明的事项</w:t>
      </w:r>
    </w:p>
    <w:p>
      <w:pPr>
        <w:numPr>
          <w:ilvl w:val="0"/>
          <w:numId w:val="0"/>
        </w:numPr>
        <w:jc w:val="both"/>
        <w:spacing w:lineRule="auto" w:line="240" w:before="0" w:after="0"/>
        <w:ind w:right="0" w:firstLine="640"/>
        <w:rPr>
          <w:color w:val="auto"/>
          <w:position w:val="0"/>
          <w:sz w:val="21"/>
          <w:szCs w:val="21"/>
          <w:rFonts w:ascii="Calibri" w:eastAsia="宋体" w:hAnsi="宋体" w:hint="default"/>
        </w:rPr>
        <w:autoSpaceDE w:val="1"/>
        <w:autoSpaceDN w:val="1"/>
      </w:pPr>
      <w:r>
        <w:rPr>
          <w:color w:val="000000"/>
          <w:position w:val="0"/>
          <w:sz w:val="32"/>
          <w:szCs w:val="32"/>
          <w:rFonts w:ascii="仿宋" w:eastAsia="仿宋" w:hAnsi="仿宋" w:hint="default"/>
        </w:rPr>
        <w:t>我单位不涉及部门预算一般公共预算财政拨款基本支出表，因此部门预算一般公共预算财政拨款</w:t>
      </w:r>
      <w:r>
        <w:rPr>
          <w:color w:val="000000"/>
          <w:position w:val="0"/>
          <w:sz w:val="32"/>
          <w:szCs w:val="32"/>
          <w:rFonts w:ascii="仿宋" w:eastAsia="仿宋" w:hAnsi="仿宋" w:hint="default"/>
        </w:rPr>
        <w:t>基本支出表没有支出，为空表。我单位不涉及部门预算国有资本经营预算政拨款支出，因此部门预算</w:t>
      </w:r>
      <w:r>
        <w:rPr>
          <w:color w:val="000000"/>
          <w:position w:val="0"/>
          <w:sz w:val="32"/>
          <w:szCs w:val="32"/>
          <w:rFonts w:ascii="仿宋" w:eastAsia="仿宋" w:hAnsi="仿宋" w:hint="default"/>
        </w:rPr>
        <w:t>国有资本经营预算财政拨款支出表没有支出，为空表。我单位不涉及部门预算财政拨款“三公”经费</w:t>
      </w:r>
      <w:r>
        <w:rPr>
          <w:color w:val="000000"/>
          <w:position w:val="0"/>
          <w:sz w:val="32"/>
          <w:szCs w:val="32"/>
          <w:rFonts w:ascii="仿宋" w:eastAsia="仿宋" w:hAnsi="仿宋" w:hint="default"/>
        </w:rPr>
        <w:t>支出，因此部门预算财政拨款“三公”经费支出表没有支出，为空表。</w:t>
      </w:r>
    </w:p>
    <w:sectPr>
      <w:pgSz w:w="16838" w:h="11906" w:orient="landscape"/>
      <w:pgMar w:top="1800" w:left="1440" w:bottom="1800" w:right="1440" w:header="851" w:footer="992" w:gutter="0"/>
      <w:pgNumType w:fmt="decimal"/>
      <w:docGrid w:type="lines" w:linePitch="312" w:charSpace="0"/>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方正小标宋简体">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黑体">
    <w:panose1 w:val="020F0502020204030204"/>
    <w:charset w:val="0"/>
    <w:family w:val="mordern"/>
    <w:pitch w:val="variable"/>
    <w:sig w:usb0="A00002EF" w:usb1="4000207B" w:usb2="00000000" w:usb3="00000000" w:csb0="FFFFFFFF" w:csb1="00000000"/>
  </w:font>
  <w:font w:name="楷体">
    <w:panose1 w:val="020F0502020204030204"/>
    <w:charset w:val="0"/>
    <w:family w:val="mordern"/>
    <w:pitch w:val="variable"/>
    <w:sig w:usb0="A00002EF" w:usb1="4000207B" w:usb2="00000000" w:usb3="00000000" w:csb0="FFFFFFFF" w:csb1="00000000"/>
  </w:font>
  <w:font w:name="方正小标宋_GBK">
    <w:panose1 w:val="020F0502020204030204"/>
    <w:charset w:val="0"/>
    <w:family w:val="mordern"/>
    <w:pitch w:val="variable"/>
    <w:sig w:usb0="A00002EF" w:usb1="4000207B" w:usb2="00000000" w:usb3="00000000" w:csb0="FFFFFFFF" w:csb1="00000000"/>
  </w:font>
  <w:font w:name="方正书宋_GBK">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420"/>
  <w:displayHorizontalDrawingGridEvery w:val="0"/>
  <w:displayVerticalDrawingGridEvery w:val="2"/>
  <w:characterSpacingControl w:val="compressPunctuation"/>
  <w:bordersDoNotSurroundHeader/>
  <w:bordersDoNotSurroundFooter/>
  <w:compat>
    <w:balanceSingleByteDoubleByteWidth/>
    <w:adjustLineHeightInTable/>
    <w:useFELayout/>
    <w:compatSetting w:name="compatibilityMode" w:uri="http://schemas.microsoft.com/office/word" w:val="15"/>
    <w:ulTrailSpace/>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autoSpaceDE w:val="1"/>
        <w:autoSpaceDN w:val="1"/>
        <w:widowControl/>
        <w:wordWrap/>
      </w:pPr>
    </w:pPrDefault>
    <w:rPrDefault>
      <w:rPr>
        <w:rFonts w:ascii="Calibri" w:eastAsia="宋体" w:hAnsi="Calibri"/>
        <w:shd w:val="clear"/>
        <w:sz w:val="21"/>
        <w:szCs w:val="21"/>
        <w:w w:val="100"/>
      </w:rPr>
    </w:rPrDefault>
  </w:docDefaults>
  <w:style w:default="1" w:styleId="PO1" w:type="paragraph">
    <w:name w:val="Normal"/>
    <w:qFormat/>
    <w:uiPriority w:val="1"/>
    <w:pPr>
      <w:autoSpaceDE w:val="1"/>
      <w:autoSpaceDN w:val="1"/>
      <w:jc w:val="both"/>
      <w:widowControl/>
      <w:wordWrap/>
    </w:pPr>
  </w:style>
  <w:style w:default="1" w:styleId="PO2" w:type="character">
    <w:name w:val="Default Paragraph Font"/>
    <w:uiPriority w:val="2"/>
    <w:semiHidden/>
    <w:unhideWhenUsed/>
  </w:style>
  <w:style w:default="1" w:styleId="PO3" w:type="table">
    <w:name w:val="Normal Table"/>
    <w:basedOn w:val="PO3"/>
    <w:uiPriority w:val="3"/>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autoSpaceDE w:val="1"/>
      <w:autoSpaceDN w:val="1"/>
      <w:jc w:val="both"/>
      <w:widowControl/>
      <w:wordWrap/>
    </w:pPr>
    <w:rPr>
      <w:shd w:val="clear"/>
      <w:sz w:val="21"/>
      <w:szCs w:val="21"/>
      <w:w w:val="100"/>
    </w:rPr>
  </w:style>
  <w:style w:styleId="PO6" w:type="paragraph">
    <w:name w:val="Title"/>
    <w:link w:val="PO-1"/>
    <w:qFormat/>
    <w:uiPriority w:val="6"/>
    <w:pPr>
      <w:autoSpaceDE w:val="1"/>
      <w:autoSpaceDN w:val="1"/>
      <w:jc w:val="center"/>
      <w:widowControl/>
      <w:wordWrap/>
    </w:pPr>
    <w:rPr>
      <w:b/>
      <w:shd w:val="clear"/>
      <w:sz w:val="32"/>
      <w:szCs w:val="32"/>
      <w:w w:val="100"/>
    </w:rPr>
  </w:style>
  <w:style w:styleId="PO7" w:type="paragraph">
    <w:name w:val="heading 1"/>
    <w:link w:val="PO-1"/>
    <w:qFormat/>
    <w:uiPriority w:val="7"/>
    <w:pPr>
      <w:autoSpaceDE w:val="1"/>
      <w:autoSpaceDN w:val="1"/>
      <w:jc w:val="both"/>
      <w:widowControl/>
      <w:wordWrap/>
    </w:pPr>
    <w:rPr>
      <w:shd w:val="clear"/>
      <w:sz w:val="28"/>
      <w:szCs w:val="28"/>
      <w:w w:val="100"/>
    </w:rPr>
  </w:style>
  <w:style w:styleId="PO8" w:type="paragraph">
    <w:name w:val="heading 2"/>
    <w:link w:val="PO-1"/>
    <w:qFormat/>
    <w:uiPriority w:val="8"/>
    <w:pPr>
      <w:autoSpaceDE w:val="1"/>
      <w:autoSpaceDN w:val="1"/>
      <w:jc w:val="both"/>
      <w:widowControl/>
      <w:wordWrap/>
    </w:pPr>
    <w:rPr>
      <w:shd w:val="clear"/>
      <w:sz w:val="21"/>
      <w:szCs w:val="21"/>
      <w:w w:val="100"/>
    </w:rPr>
  </w:style>
  <w:style w:styleId="PO9" w:type="paragraph">
    <w:name w:val="heading 3"/>
    <w:link w:val="PO-1"/>
    <w:qFormat/>
    <w:uiPriority w:val="9"/>
    <w:pPr>
      <w:autoSpaceDE w:val="1"/>
      <w:autoSpaceDN w:val="1"/>
      <w:ind w:left="1000" w:hanging="400"/>
      <w:jc w:val="both"/>
      <w:widowControl/>
      <w:wordWrap/>
    </w:pPr>
    <w:rPr>
      <w:shd w:val="clear"/>
      <w:sz w:val="21"/>
      <w:szCs w:val="21"/>
      <w:w w:val="100"/>
    </w:rPr>
  </w:style>
  <w:style w:styleId="PO10" w:type="paragraph">
    <w:name w:val="heading 4"/>
    <w:link w:val="PO-1"/>
    <w:qFormat/>
    <w:uiPriority w:val="10"/>
    <w:pPr>
      <w:autoSpaceDE w:val="1"/>
      <w:autoSpaceDN w:val="1"/>
      <w:ind w:left="1200" w:hanging="400"/>
      <w:jc w:val="both"/>
      <w:widowControl/>
      <w:wordWrap/>
    </w:pPr>
    <w:rPr>
      <w:b/>
      <w:shd w:val="clear"/>
      <w:sz w:val="21"/>
      <w:szCs w:val="21"/>
      <w:w w:val="100"/>
    </w:rPr>
  </w:style>
  <w:style w:styleId="PO11" w:type="paragraph">
    <w:name w:val="heading 5"/>
    <w:link w:val="PO-1"/>
    <w:qFormat/>
    <w:uiPriority w:val="11"/>
    <w:pPr>
      <w:autoSpaceDE w:val="1"/>
      <w:autoSpaceDN w:val="1"/>
      <w:ind w:left="1400" w:hanging="400"/>
      <w:jc w:val="both"/>
      <w:widowControl/>
      <w:wordWrap/>
    </w:pPr>
    <w:rPr>
      <w:shd w:val="clear"/>
      <w:sz w:val="21"/>
      <w:szCs w:val="21"/>
      <w:w w:val="100"/>
    </w:rPr>
  </w:style>
  <w:style w:styleId="PO12" w:type="paragraph">
    <w:name w:val="heading 6"/>
    <w:link w:val="PO-1"/>
    <w:qFormat/>
    <w:uiPriority w:val="12"/>
    <w:pPr>
      <w:autoSpaceDE w:val="1"/>
      <w:autoSpaceDN w:val="1"/>
      <w:ind w:left="1600" w:hanging="400"/>
      <w:jc w:val="both"/>
      <w:widowControl/>
      <w:wordWrap/>
    </w:pPr>
    <w:rPr>
      <w:b/>
      <w:shd w:val="clear"/>
      <w:sz w:val="21"/>
      <w:szCs w:val="21"/>
      <w:w w:val="100"/>
    </w:rPr>
  </w:style>
  <w:style w:styleId="PO13" w:type="paragraph">
    <w:name w:val="heading 7"/>
    <w:link w:val="PO-1"/>
    <w:qFormat/>
    <w:uiPriority w:val="13"/>
    <w:pPr>
      <w:autoSpaceDE w:val="1"/>
      <w:autoSpaceDN w:val="1"/>
      <w:ind w:left="1800" w:hanging="400"/>
      <w:jc w:val="both"/>
      <w:widowControl/>
      <w:wordWrap/>
    </w:pPr>
    <w:rPr>
      <w:shd w:val="clear"/>
      <w:sz w:val="21"/>
      <w:szCs w:val="21"/>
      <w:w w:val="100"/>
    </w:rPr>
  </w:style>
  <w:style w:styleId="PO14" w:type="paragraph">
    <w:name w:val="heading 8"/>
    <w:link w:val="PO-1"/>
    <w:qFormat/>
    <w:uiPriority w:val="14"/>
    <w:pPr>
      <w:autoSpaceDE w:val="1"/>
      <w:autoSpaceDN w:val="1"/>
      <w:ind w:left="2000" w:hanging="400"/>
      <w:jc w:val="both"/>
      <w:widowControl/>
      <w:wordWrap/>
    </w:pPr>
    <w:rPr>
      <w:shd w:val="clear"/>
      <w:sz w:val="21"/>
      <w:szCs w:val="21"/>
      <w:w w:val="100"/>
    </w:rPr>
  </w:style>
  <w:style w:styleId="PO15" w:type="paragraph">
    <w:name w:val="heading 9"/>
    <w:link w:val="PO-1"/>
    <w:qFormat/>
    <w:uiPriority w:val="15"/>
    <w:pPr>
      <w:autoSpaceDE w:val="1"/>
      <w:autoSpaceDN w:val="1"/>
      <w:ind w:left="2200" w:hanging="400"/>
      <w:jc w:val="both"/>
      <w:widowControl/>
      <w:wordWrap/>
    </w:pPr>
    <w:rPr>
      <w:shd w:val="clear"/>
      <w:sz w:val="21"/>
      <w:szCs w:val="21"/>
      <w:w w:val="100"/>
    </w:rPr>
  </w:style>
  <w:style w:styleId="PO16" w:type="paragraph">
    <w:name w:val="Subtitle"/>
    <w:link w:val="PO-1"/>
    <w:qFormat/>
    <w:uiPriority w:val="16"/>
    <w:pPr>
      <w:autoSpaceDE w:val="1"/>
      <w:autoSpaceDN w:val="1"/>
      <w:jc w:val="center"/>
      <w:widowControl/>
      <w:wordWrap/>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autoSpaceDE w:val="1"/>
      <w:autoSpaceDN w:val="1"/>
      <w:ind w:left="864" w:right="864" w:firstLine="0"/>
      <w:jc w:val="center"/>
      <w:widowControl/>
      <w:wordWrap/>
    </w:pPr>
    <w:rPr>
      <w:color w:val="404040"/>
      <w:i/>
      <w:shd w:val="clear"/>
      <w:sz w:val="21"/>
      <w:szCs w:val="21"/>
      <w:w w:val="100"/>
    </w:rPr>
  </w:style>
  <w:style w:styleId="PO22" w:type="paragraph">
    <w:name w:val="Intense Quote"/>
    <w:link w:val="PO-1"/>
    <w:qFormat/>
    <w:uiPriority w:val="22"/>
    <w:pPr>
      <w:autoSpaceDE w:val="1"/>
      <w:autoSpaceDN w:val="1"/>
      <w:ind w:left="950" w:right="950" w:firstLine="0"/>
      <w:jc w:val="center"/>
      <w:widowControl/>
      <w:wordWrap/>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autoSpaceDE w:val="1"/>
      <w:autoSpaceDN w:val="1"/>
      <w:ind w:left="850" w:firstLine="0"/>
      <w:jc w:val="both"/>
      <w:widowControl/>
      <w:wordWrap/>
    </w:pPr>
    <w:rPr>
      <w:shd w:val="clear"/>
      <w:sz w:val="21"/>
      <w:szCs w:val="21"/>
      <w:w w:val="100"/>
    </w:rPr>
  </w:style>
  <w:style w:styleId="PO27" w:type="paragraph">
    <w:name w:val="TOC Heading"/>
    <w:link w:val="PO-1"/>
    <w:qFormat/>
    <w:uiPriority w:val="27"/>
    <w:unhideWhenUsed/>
    <w:pPr>
      <w:autoSpaceDE w:val="1"/>
      <w:autoSpaceDN w:val="1"/>
      <w:widowControl/>
      <w:wordWrap/>
    </w:pPr>
    <w:rPr>
      <w:color w:val="2E74B5"/>
      <w:shd w:val="clear"/>
      <w:sz w:val="32"/>
      <w:szCs w:val="32"/>
      <w:w w:val="100"/>
    </w:rPr>
  </w:style>
  <w:style w:styleId="PO28" w:type="paragraph">
    <w:name w:val="toc 1"/>
    <w:link w:val="PO-1"/>
    <w:qFormat/>
    <w:uiPriority w:val="28"/>
    <w:unhideWhenUsed/>
    <w:pPr>
      <w:autoSpaceDE w:val="1"/>
      <w:autoSpaceDN w:val="1"/>
      <w:jc w:val="both"/>
      <w:widowControl/>
      <w:wordWrap/>
    </w:pPr>
    <w:rPr>
      <w:shd w:val="clear"/>
      <w:sz w:val="21"/>
      <w:szCs w:val="21"/>
      <w:w w:val="100"/>
    </w:rPr>
  </w:style>
  <w:style w:styleId="PO29" w:type="paragraph">
    <w:name w:val="toc 2"/>
    <w:link w:val="PO-1"/>
    <w:qFormat/>
    <w:uiPriority w:val="29"/>
    <w:unhideWhenUsed/>
    <w:pPr>
      <w:autoSpaceDE w:val="1"/>
      <w:autoSpaceDN w:val="1"/>
      <w:ind w:left="425" w:firstLine="0"/>
      <w:jc w:val="both"/>
      <w:widowControl/>
      <w:wordWrap/>
    </w:pPr>
    <w:rPr>
      <w:shd w:val="clear"/>
      <w:sz w:val="21"/>
      <w:szCs w:val="21"/>
      <w:w w:val="100"/>
    </w:rPr>
  </w:style>
  <w:style w:styleId="PO30" w:type="paragraph">
    <w:name w:val="toc 3"/>
    <w:link w:val="PO-1"/>
    <w:qFormat/>
    <w:uiPriority w:val="30"/>
    <w:unhideWhenUsed/>
    <w:pPr>
      <w:autoSpaceDE w:val="1"/>
      <w:autoSpaceDN w:val="1"/>
      <w:ind w:left="850" w:firstLine="0"/>
      <w:jc w:val="both"/>
      <w:widowControl/>
      <w:wordWrap/>
    </w:pPr>
    <w:rPr>
      <w:shd w:val="clear"/>
      <w:sz w:val="21"/>
      <w:szCs w:val="21"/>
      <w:w w:val="100"/>
    </w:rPr>
  </w:style>
  <w:style w:styleId="PO31" w:type="paragraph">
    <w:name w:val="toc 4"/>
    <w:link w:val="PO-1"/>
    <w:qFormat/>
    <w:uiPriority w:val="31"/>
    <w:unhideWhenUsed/>
    <w:pPr>
      <w:autoSpaceDE w:val="1"/>
      <w:autoSpaceDN w:val="1"/>
      <w:ind w:left="1275" w:firstLine="0"/>
      <w:jc w:val="both"/>
      <w:widowControl/>
      <w:wordWrap/>
    </w:pPr>
    <w:rPr>
      <w:shd w:val="clear"/>
      <w:sz w:val="21"/>
      <w:szCs w:val="21"/>
      <w:w w:val="100"/>
    </w:rPr>
  </w:style>
  <w:style w:styleId="PO32" w:type="paragraph">
    <w:name w:val="toc 5"/>
    <w:link w:val="PO-1"/>
    <w:qFormat/>
    <w:uiPriority w:val="32"/>
    <w:unhideWhenUsed/>
    <w:pPr>
      <w:autoSpaceDE w:val="1"/>
      <w:autoSpaceDN w:val="1"/>
      <w:ind w:left="1700" w:firstLine="0"/>
      <w:jc w:val="both"/>
      <w:widowControl/>
      <w:wordWrap/>
    </w:pPr>
    <w:rPr>
      <w:shd w:val="clear"/>
      <w:sz w:val="21"/>
      <w:szCs w:val="21"/>
      <w:w w:val="100"/>
    </w:rPr>
  </w:style>
  <w:style w:styleId="PO33" w:type="paragraph">
    <w:name w:val="toc 6"/>
    <w:link w:val="PO-1"/>
    <w:qFormat/>
    <w:uiPriority w:val="33"/>
    <w:unhideWhenUsed/>
    <w:pPr>
      <w:autoSpaceDE w:val="1"/>
      <w:autoSpaceDN w:val="1"/>
      <w:ind w:left="2125" w:firstLine="0"/>
      <w:jc w:val="both"/>
      <w:widowControl/>
      <w:wordWrap/>
    </w:pPr>
    <w:rPr>
      <w:shd w:val="clear"/>
      <w:sz w:val="21"/>
      <w:szCs w:val="21"/>
      <w:w w:val="100"/>
    </w:rPr>
  </w:style>
  <w:style w:styleId="PO34" w:type="paragraph">
    <w:name w:val="toc 7"/>
    <w:link w:val="PO-1"/>
    <w:qFormat/>
    <w:uiPriority w:val="34"/>
    <w:unhideWhenUsed/>
    <w:pPr>
      <w:autoSpaceDE w:val="1"/>
      <w:autoSpaceDN w:val="1"/>
      <w:ind w:left="2550" w:firstLine="0"/>
      <w:jc w:val="both"/>
      <w:widowControl/>
      <w:wordWrap/>
    </w:pPr>
    <w:rPr>
      <w:shd w:val="clear"/>
      <w:sz w:val="21"/>
      <w:szCs w:val="21"/>
      <w:w w:val="100"/>
    </w:rPr>
  </w:style>
  <w:style w:styleId="PO35" w:type="paragraph">
    <w:name w:val="toc 8"/>
    <w:link w:val="PO-1"/>
    <w:qFormat/>
    <w:uiPriority w:val="35"/>
    <w:unhideWhenUsed/>
    <w:pPr>
      <w:autoSpaceDE w:val="1"/>
      <w:autoSpaceDN w:val="1"/>
      <w:ind w:left="2975" w:firstLine="0"/>
      <w:jc w:val="both"/>
      <w:widowControl/>
      <w:wordWrap/>
    </w:pPr>
    <w:rPr>
      <w:shd w:val="clear"/>
      <w:sz w:val="21"/>
      <w:szCs w:val="21"/>
      <w:w w:val="100"/>
    </w:rPr>
  </w:style>
  <w:style w:styleId="PO36" w:type="paragraph">
    <w:name w:val="toc 9"/>
    <w:link w:val="PO-1"/>
    <w:qFormat/>
    <w:uiPriority w:val="36"/>
    <w:unhideWhenUsed/>
    <w:pPr>
      <w:autoSpaceDE w:val="1"/>
      <w:autoSpaceDN w:val="1"/>
      <w:ind w:left="3400" w:firstLine="0"/>
      <w:jc w:val="both"/>
      <w:widowControl/>
      <w:wordWrap/>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 w:styleId="PO38" w:type="table">
    <w:name w:val="Table Grid"/>
    <w:uiPriority w:val="38"/>
    <w:pPr>
      <w:autoSpaceDE w:val="1"/>
      <w:autoSpaceDN w:val="1"/>
      <w:jc w:val="both"/>
      <w:widowControl/>
      <w:wordWrap/>
    </w:pPr>
    <w:tblPr>
      <w:tblBorders>
        <w:bottom w:val="single" w:color="auto" w:sz="4"/>
        <w:insideH w:val="single" w:color="auto" w:sz="4"/>
        <w:insideV w:val="single" w:color="auto" w:sz="4"/>
        <w:left w:val="single" w:color="auto" w:sz="4"/>
        <w:right w:val="single" w:color="auto" w:sz="4"/>
        <w:top w:val="single" w:color="auto" w:sz="4"/>
      </w:tblBorders>
      <w:tblCellMar>
        <w:bottom w:type="dxa" w:w="0"/>
        <w:left w:type="dxa" w:w="108"/>
        <w:right w:type="dxa" w:w="108"/>
        <w:top w:type="dxa" w:w="0"/>
      </w:tblCellMar>
      <w:tblInd w:type="dxa" w:w="0"/>
    </w:tblPr>
  </w:style>
  <w:style w:styleId="PO152" w:type="paragraph">
    <w:name w:val="Normal (Web)"/>
    <w:basedOn w:val="PO1"/>
    <w:uiPriority w:val="152"/>
    <w:unhideWhenUsed/>
    <w:pPr>
      <w:autoSpaceDE w:val="1"/>
      <w:autoSpaceDN w:val="1"/>
      <w:widowControl/>
      <w:wordWrap/>
    </w:pPr>
    <w:rPr>
      <w:rFonts w:ascii="宋体" w:eastAsia="宋体" w:hAnsi="宋体"/>
      <w:shd w:val="clear"/>
      <w:sz w:val="24"/>
      <w:szCs w:val="24"/>
      <w:w w:val="1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26</Lines>
  <LinksUpToDate>false</LinksUpToDate>
  <Pages>12</Pages>
  <Paragraphs>7</Paragraphs>
  <Words>562</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lenovo</dc:creator>
  <cp:lastModifiedBy/>
  <dcterms:modified xsi:type="dcterms:W3CDTF">2018-07-21T08:45:00Z</dcterms:modified>
</cp:coreProperties>
</file>